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6"/>
        <w:gridCol w:w="4715"/>
      </w:tblGrid>
      <w:tr w:rsidR="00665E40" w:rsidRPr="004F2583" w14:paraId="2132EC00" w14:textId="77777777" w:rsidTr="00185AC7">
        <w:tc>
          <w:tcPr>
            <w:tcW w:w="5897" w:type="dxa"/>
          </w:tcPr>
          <w:p w14:paraId="41CF0E4D" w14:textId="77777777" w:rsidR="00665E40" w:rsidRDefault="00665E40" w:rsidP="00185AC7">
            <w:pPr>
              <w:pStyle w:val="Vahedeta"/>
              <w:jc w:val="both"/>
            </w:pPr>
            <w:r>
              <w:rPr>
                <w:noProof/>
              </w:rPr>
              <w:drawing>
                <wp:anchor distT="0" distB="0" distL="114300" distR="114300" simplePos="0" relativeHeight="251659264" behindDoc="0" locked="0" layoutInCell="1" allowOverlap="1" wp14:anchorId="0687CB21" wp14:editId="22885794">
                  <wp:simplePos x="0" y="0"/>
                  <wp:positionH relativeFrom="column">
                    <wp:posOffset>3175</wp:posOffset>
                  </wp:positionH>
                  <wp:positionV relativeFrom="paragraph">
                    <wp:posOffset>0</wp:posOffset>
                  </wp:positionV>
                  <wp:extent cx="2932046" cy="895350"/>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_prokuratuur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2046" cy="895350"/>
                          </a:xfrm>
                          <a:prstGeom prst="rect">
                            <a:avLst/>
                          </a:prstGeom>
                        </pic:spPr>
                      </pic:pic>
                    </a:graphicData>
                  </a:graphic>
                  <wp14:sizeRelH relativeFrom="page">
                    <wp14:pctWidth>0</wp14:pctWidth>
                  </wp14:sizeRelH>
                  <wp14:sizeRelV relativeFrom="page">
                    <wp14:pctHeight>0</wp14:pctHeight>
                  </wp14:sizeRelV>
                </wp:anchor>
              </w:drawing>
            </w:r>
          </w:p>
        </w:tc>
        <w:tc>
          <w:tcPr>
            <w:tcW w:w="4758" w:type="dxa"/>
          </w:tcPr>
          <w:p w14:paraId="3F6467D4" w14:textId="77777777" w:rsidR="00665E40" w:rsidRPr="004F2583" w:rsidRDefault="00665E40" w:rsidP="00185AC7">
            <w:pPr>
              <w:pStyle w:val="Vahedeta"/>
              <w:jc w:val="right"/>
              <w:rPr>
                <w:rStyle w:val="Rhutus"/>
                <w:rFonts w:ascii="Times New Roman" w:hAnsi="Times New Roman"/>
                <w:b/>
                <w:i w:val="0"/>
              </w:rPr>
            </w:pPr>
          </w:p>
          <w:p w14:paraId="09F01147" w14:textId="4A62EF86" w:rsidR="00665E40" w:rsidRPr="004F2583" w:rsidRDefault="00665E40" w:rsidP="00185AC7">
            <w:pPr>
              <w:pStyle w:val="Vahedeta"/>
              <w:jc w:val="right"/>
              <w:rPr>
                <w:rFonts w:ascii="Times New Roman" w:hAnsi="Times New Roman"/>
                <w:b/>
                <w:iCs/>
              </w:rPr>
            </w:pPr>
            <w:r w:rsidRPr="004F2583">
              <w:rPr>
                <w:rStyle w:val="Rhutus"/>
                <w:rFonts w:ascii="Times New Roman" w:hAnsi="Times New Roman"/>
                <w:b/>
                <w:i w:val="0"/>
              </w:rPr>
              <w:t>ASUTUSESISESEKS KASUTAMISEKS</w:t>
            </w:r>
            <w:r w:rsidRPr="004F2583">
              <w:rPr>
                <w:rStyle w:val="Rhutus"/>
                <w:rFonts w:ascii="Times New Roman" w:hAnsi="Times New Roman"/>
                <w:i w:val="0"/>
              </w:rPr>
              <w:t xml:space="preserve">                                                                                                                          Märge tehtud</w:t>
            </w:r>
            <w:r w:rsidRPr="004F2583">
              <w:rPr>
                <w:rFonts w:ascii="Times New Roman" w:hAnsi="Times New Roman"/>
              </w:rPr>
              <w:t xml:space="preserve"> </w:t>
            </w:r>
            <w:sdt>
              <w:sdtPr>
                <w:rPr>
                  <w:rFonts w:ascii="Times New Roman" w:hAnsi="Times New Roman"/>
                </w:rPr>
                <w:id w:val="503392253"/>
                <w:placeholder>
                  <w:docPart w:val="B0B6A5BA649843B7A07299F9E6F19444"/>
                </w:placeholder>
                <w:date w:fullDate="2026-03-04T00:00:00Z">
                  <w:dateFormat w:val="d.MM.yyyy"/>
                  <w:lid w:val="et-EE"/>
                  <w:storeMappedDataAs w:val="dateTime"/>
                  <w:calendar w:val="gregorian"/>
                </w:date>
              </w:sdtPr>
              <w:sdtContent>
                <w:r w:rsidR="00670943">
                  <w:rPr>
                    <w:rFonts w:ascii="Times New Roman" w:hAnsi="Times New Roman"/>
                  </w:rPr>
                  <w:t>4.03.2026</w:t>
                </w:r>
              </w:sdtContent>
            </w:sdt>
            <w:r w:rsidRPr="004F2583">
              <w:rPr>
                <w:rStyle w:val="Rhutus"/>
                <w:rFonts w:ascii="Times New Roman" w:hAnsi="Times New Roman"/>
                <w:i w:val="0"/>
              </w:rPr>
              <w:t xml:space="preserve">                                                                                                                              Juurdepääsupiirang kehtib kuni</w:t>
            </w:r>
            <w:r w:rsidRPr="004F2583">
              <w:rPr>
                <w:rFonts w:ascii="Times New Roman" w:hAnsi="Times New Roman"/>
              </w:rPr>
              <w:t xml:space="preserve"> </w:t>
            </w:r>
            <w:sdt>
              <w:sdtPr>
                <w:rPr>
                  <w:rFonts w:ascii="Times New Roman" w:hAnsi="Times New Roman"/>
                </w:rPr>
                <w:id w:val="503392255"/>
                <w:placeholder>
                  <w:docPart w:val="B0B6A5BA649843B7A07299F9E6F19444"/>
                </w:placeholder>
                <w:date w:fullDate="2031-03-04T00:00:00Z">
                  <w:dateFormat w:val="d.MM.yyyy"/>
                  <w:lid w:val="et-EE"/>
                  <w:storeMappedDataAs w:val="dateTime"/>
                  <w:calendar w:val="gregorian"/>
                </w:date>
              </w:sdtPr>
              <w:sdtContent>
                <w:r w:rsidR="00321D3F">
                  <w:rPr>
                    <w:rFonts w:ascii="Times New Roman" w:hAnsi="Times New Roman"/>
                  </w:rPr>
                  <w:t>4.03.2031</w:t>
                </w:r>
              </w:sdtContent>
            </w:sdt>
            <w:r w:rsidRPr="004F2583">
              <w:rPr>
                <w:rFonts w:ascii="Times New Roman" w:hAnsi="Times New Roman"/>
              </w:rPr>
              <w:t xml:space="preserve"> </w:t>
            </w:r>
            <w:r w:rsidRPr="004F2583">
              <w:rPr>
                <w:rStyle w:val="Rhutus"/>
                <w:rFonts w:ascii="Times New Roman" w:hAnsi="Times New Roman"/>
                <w:i w:val="0"/>
              </w:rPr>
              <w:t xml:space="preserve">                                                                                                                 Alus: AvTS §</w:t>
            </w:r>
            <w:r w:rsidRPr="004F2583">
              <w:rPr>
                <w:rFonts w:ascii="Times New Roman" w:hAnsi="Times New Roman"/>
              </w:rPr>
              <w:t xml:space="preserve"> </w:t>
            </w:r>
            <w:sdt>
              <w:sdtPr>
                <w:rPr>
                  <w:rFonts w:ascii="Times New Roman" w:hAnsi="Times New Roman"/>
                </w:rPr>
                <w:id w:val="503392256"/>
                <w:placeholder>
                  <w:docPart w:val="884A20E5A841440FB2E1E79B76FAA1F7"/>
                </w:placeholder>
                <w:text/>
              </w:sdtPr>
              <w:sdtContent>
                <w:r w:rsidRPr="004F2583">
                  <w:rPr>
                    <w:rFonts w:ascii="Times New Roman" w:hAnsi="Times New Roman"/>
                  </w:rPr>
                  <w:t>35</w:t>
                </w:r>
              </w:sdtContent>
            </w:sdt>
            <w:r w:rsidRPr="004F2583">
              <w:rPr>
                <w:rFonts w:ascii="Times New Roman" w:hAnsi="Times New Roman"/>
              </w:rPr>
              <w:t xml:space="preserve"> </w:t>
            </w:r>
            <w:r w:rsidRPr="004F2583">
              <w:rPr>
                <w:rStyle w:val="Rhutus"/>
                <w:rFonts w:ascii="Times New Roman" w:hAnsi="Times New Roman"/>
                <w:i w:val="0"/>
              </w:rPr>
              <w:t>lg</w:t>
            </w:r>
            <w:r w:rsidRPr="004F2583">
              <w:rPr>
                <w:rFonts w:ascii="Times New Roman" w:hAnsi="Times New Roman"/>
              </w:rPr>
              <w:t xml:space="preserve">  </w:t>
            </w:r>
            <w:sdt>
              <w:sdtPr>
                <w:rPr>
                  <w:rFonts w:ascii="Times New Roman" w:hAnsi="Times New Roman"/>
                </w:rPr>
                <w:id w:val="503392257"/>
                <w:placeholder>
                  <w:docPart w:val="884A20E5A841440FB2E1E79B76FAA1F7"/>
                </w:placeholder>
                <w:text/>
              </w:sdtPr>
              <w:sdtContent>
                <w:r w:rsidRPr="004F2583">
                  <w:rPr>
                    <w:rFonts w:ascii="Times New Roman" w:hAnsi="Times New Roman"/>
                  </w:rPr>
                  <w:t>1</w:t>
                </w:r>
              </w:sdtContent>
            </w:sdt>
            <w:r w:rsidRPr="004F2583">
              <w:rPr>
                <w:rFonts w:ascii="Times New Roman" w:hAnsi="Times New Roman"/>
              </w:rPr>
              <w:t xml:space="preserve"> </w:t>
            </w:r>
            <w:r w:rsidRPr="004F2583">
              <w:rPr>
                <w:rStyle w:val="Rhutus"/>
                <w:rFonts w:ascii="Times New Roman" w:hAnsi="Times New Roman"/>
                <w:i w:val="0"/>
              </w:rPr>
              <w:t>p</w:t>
            </w:r>
            <w:r w:rsidRPr="004F2583">
              <w:rPr>
                <w:rFonts w:ascii="Times New Roman" w:hAnsi="Times New Roman"/>
              </w:rPr>
              <w:t xml:space="preserve"> </w:t>
            </w:r>
            <w:sdt>
              <w:sdtPr>
                <w:rPr>
                  <w:rFonts w:ascii="Times New Roman" w:hAnsi="Times New Roman"/>
                </w:rPr>
                <w:id w:val="503392258"/>
                <w:placeholder>
                  <w:docPart w:val="884A20E5A841440FB2E1E79B76FAA1F7"/>
                </w:placeholder>
                <w:text/>
              </w:sdtPr>
              <w:sdtContent>
                <w:r w:rsidRPr="004168AD">
                  <w:rPr>
                    <w:rFonts w:ascii="Times New Roman" w:hAnsi="Times New Roman"/>
                  </w:rPr>
                  <w:t>1</w:t>
                </w:r>
              </w:sdtContent>
            </w:sdt>
          </w:p>
          <w:p w14:paraId="59D37B6D" w14:textId="77777777" w:rsidR="00665E40" w:rsidRPr="004F2583" w:rsidRDefault="00665E40" w:rsidP="00185AC7">
            <w:pPr>
              <w:pStyle w:val="Vahedeta"/>
              <w:jc w:val="right"/>
            </w:pPr>
            <w:r w:rsidRPr="004F2583">
              <w:rPr>
                <w:rFonts w:ascii="Times New Roman" w:hAnsi="Times New Roman"/>
              </w:rPr>
              <w:t xml:space="preserve">                             Teabevaldaja: PROKURATUUR</w:t>
            </w:r>
          </w:p>
        </w:tc>
      </w:tr>
    </w:tbl>
    <w:p w14:paraId="399488F4" w14:textId="77777777" w:rsidR="00665E40" w:rsidRDefault="00665E40" w:rsidP="00665E40">
      <w:pPr>
        <w:spacing w:before="60"/>
        <w:jc w:val="both"/>
        <w:rPr>
          <w:b/>
          <w:bCs/>
        </w:rPr>
      </w:pPr>
    </w:p>
    <w:p w14:paraId="1256C106" w14:textId="77777777" w:rsidR="00A8578C" w:rsidRDefault="00A8578C" w:rsidP="00665E40">
      <w:pPr>
        <w:spacing w:before="60"/>
        <w:jc w:val="both"/>
        <w:rPr>
          <w:b/>
          <w:bCs/>
          <w:sz w:val="28"/>
          <w:szCs w:val="28"/>
        </w:rPr>
      </w:pPr>
    </w:p>
    <w:p w14:paraId="79F37FA3" w14:textId="77777777" w:rsidR="003C7C78" w:rsidRDefault="003C7C78" w:rsidP="00665E40">
      <w:pPr>
        <w:spacing w:before="60"/>
        <w:jc w:val="both"/>
        <w:rPr>
          <w:b/>
          <w:bCs/>
          <w:sz w:val="28"/>
          <w:szCs w:val="28"/>
        </w:rPr>
      </w:pPr>
    </w:p>
    <w:p w14:paraId="2537C87E" w14:textId="5ECF97A7" w:rsidR="00665E40" w:rsidRPr="00293C6C" w:rsidRDefault="0088161B" w:rsidP="00665E40">
      <w:pPr>
        <w:spacing w:before="60"/>
        <w:jc w:val="both"/>
        <w:rPr>
          <w:b/>
          <w:bCs/>
          <w:sz w:val="28"/>
          <w:szCs w:val="28"/>
          <w:lang w:val="en-US"/>
        </w:rPr>
      </w:pPr>
      <w:r>
        <w:rPr>
          <w:b/>
          <w:bCs/>
          <w:sz w:val="28"/>
          <w:szCs w:val="28"/>
        </w:rPr>
        <w:t>K</w:t>
      </w:r>
      <w:r w:rsidR="00665E40" w:rsidRPr="00C30CDA">
        <w:rPr>
          <w:b/>
          <w:bCs/>
          <w:sz w:val="28"/>
          <w:szCs w:val="28"/>
        </w:rPr>
        <w:t>rimin</w:t>
      </w:r>
      <w:r w:rsidR="00065231">
        <w:rPr>
          <w:b/>
          <w:bCs/>
          <w:sz w:val="28"/>
          <w:szCs w:val="28"/>
        </w:rPr>
        <w:t xml:space="preserve">aalmenetluse </w:t>
      </w:r>
      <w:r w:rsidR="005C0155">
        <w:rPr>
          <w:b/>
          <w:bCs/>
          <w:sz w:val="28"/>
          <w:szCs w:val="28"/>
        </w:rPr>
        <w:t xml:space="preserve">osalise </w:t>
      </w:r>
      <w:r w:rsidR="00065231">
        <w:rPr>
          <w:b/>
          <w:bCs/>
          <w:sz w:val="28"/>
          <w:szCs w:val="28"/>
        </w:rPr>
        <w:t>lõpetamise määruse</w:t>
      </w:r>
      <w:r w:rsidR="000052E5">
        <w:rPr>
          <w:b/>
          <w:bCs/>
          <w:sz w:val="28"/>
          <w:szCs w:val="28"/>
        </w:rPr>
        <w:t xml:space="preserve"> </w:t>
      </w:r>
      <w:r w:rsidR="00665E40" w:rsidRPr="00C30CDA">
        <w:rPr>
          <w:b/>
          <w:bCs/>
          <w:sz w:val="28"/>
          <w:szCs w:val="28"/>
        </w:rPr>
        <w:t>tühistamise määrus</w:t>
      </w:r>
    </w:p>
    <w:p w14:paraId="15756E58" w14:textId="6FB96F1E" w:rsidR="00F416CD" w:rsidRPr="00016382" w:rsidRDefault="00665E40" w:rsidP="003C7C78">
      <w:pPr>
        <w:spacing w:before="60"/>
        <w:jc w:val="both"/>
        <w:rPr>
          <w:lang w:val="en-US"/>
        </w:rPr>
      </w:pPr>
      <w:r w:rsidRPr="009B6003">
        <w:rPr>
          <w:lang w:val="en-US"/>
        </w:rPr>
        <w:t> </w:t>
      </w:r>
      <w:bookmarkStart w:id="0" w:name="Tekst22"/>
    </w:p>
    <w:p w14:paraId="1AB5276F" w14:textId="1E0A2F4C" w:rsidR="00694FD2" w:rsidRPr="0056596D" w:rsidRDefault="00694FD2" w:rsidP="00694FD2">
      <w:pPr>
        <w:spacing w:before="60"/>
        <w:jc w:val="both"/>
        <w:rPr>
          <w:lang w:val="en-US"/>
        </w:rPr>
      </w:pPr>
      <w:r w:rsidRPr="08ACFE50">
        <w:rPr>
          <w:color w:val="000000" w:themeColor="text1"/>
        </w:rPr>
        <w:t>Koostamise kuupäev ja koht:</w:t>
      </w:r>
      <w:r>
        <w:tab/>
      </w:r>
      <w:r>
        <w:tab/>
      </w:r>
      <w:r w:rsidRPr="08ACFE50">
        <w:rPr>
          <w:color w:val="000000" w:themeColor="text1"/>
        </w:rPr>
        <w:t xml:space="preserve">     </w:t>
      </w:r>
      <w:r w:rsidR="005E1EB3">
        <w:rPr>
          <w:color w:val="000000" w:themeColor="text1"/>
        </w:rPr>
        <w:t>04</w:t>
      </w:r>
      <w:r w:rsidRPr="08ACFE50">
        <w:rPr>
          <w:color w:val="000000" w:themeColor="text1"/>
        </w:rPr>
        <w:t>.</w:t>
      </w:r>
      <w:r w:rsidR="005E1EB3">
        <w:rPr>
          <w:color w:val="000000" w:themeColor="text1"/>
        </w:rPr>
        <w:t>03</w:t>
      </w:r>
      <w:r w:rsidRPr="08ACFE50">
        <w:rPr>
          <w:color w:val="000000" w:themeColor="text1"/>
        </w:rPr>
        <w:t>.202</w:t>
      </w:r>
      <w:r w:rsidR="005E1EB3">
        <w:rPr>
          <w:color w:val="000000" w:themeColor="text1"/>
        </w:rPr>
        <w:t>6</w:t>
      </w:r>
      <w:r w:rsidRPr="08ACFE50">
        <w:rPr>
          <w:color w:val="000000" w:themeColor="text1"/>
        </w:rPr>
        <w:t>.a., Tallinn</w:t>
      </w:r>
    </w:p>
    <w:p w14:paraId="32B68080" w14:textId="77777777" w:rsidR="00694FD2" w:rsidRPr="00374F98" w:rsidRDefault="00694FD2" w:rsidP="00694FD2">
      <w:pPr>
        <w:jc w:val="both"/>
        <w:rPr>
          <w:color w:val="000000" w:themeColor="text1"/>
        </w:rPr>
      </w:pPr>
      <w:r w:rsidRPr="00374F98">
        <w:rPr>
          <w:color w:val="000000" w:themeColor="text1"/>
        </w:rPr>
        <w:t>Koostaja ametinimetus ja nimi:</w:t>
      </w:r>
      <w:r w:rsidRPr="00374F98">
        <w:rPr>
          <w:color w:val="000000" w:themeColor="text1"/>
        </w:rPr>
        <w:tab/>
        <w:t xml:space="preserve">     riigiprokurör Andres Ülviste</w:t>
      </w:r>
    </w:p>
    <w:p w14:paraId="1E6C8AAA" w14:textId="77777777" w:rsidR="00694FD2" w:rsidRPr="00374F98" w:rsidRDefault="00694FD2" w:rsidP="00694FD2">
      <w:pPr>
        <w:jc w:val="both"/>
        <w:rPr>
          <w:color w:val="000000" w:themeColor="text1"/>
        </w:rPr>
      </w:pPr>
      <w:r w:rsidRPr="00374F98">
        <w:rPr>
          <w:color w:val="000000" w:themeColor="text1"/>
        </w:rPr>
        <w:t>Ametiasutuse nimi:                                 Riigiprokuratuur</w:t>
      </w:r>
    </w:p>
    <w:p w14:paraId="45105F45" w14:textId="77777777" w:rsidR="00694FD2" w:rsidRPr="00374F98" w:rsidRDefault="00694FD2" w:rsidP="00694FD2">
      <w:pPr>
        <w:jc w:val="both"/>
        <w:rPr>
          <w:color w:val="000000" w:themeColor="text1"/>
        </w:rPr>
      </w:pPr>
      <w:r w:rsidRPr="08ACFE50">
        <w:rPr>
          <w:color w:val="000000" w:themeColor="text1"/>
        </w:rPr>
        <w:t>Kriminaalasja number:</w:t>
      </w:r>
      <w:r>
        <w:tab/>
      </w:r>
      <w:r w:rsidRPr="08ACFE50">
        <w:rPr>
          <w:color w:val="000000" w:themeColor="text1"/>
        </w:rPr>
        <w:t xml:space="preserve">                 </w:t>
      </w:r>
      <w:r>
        <w:rPr>
          <w:color w:val="000000" w:themeColor="text1"/>
        </w:rPr>
        <w:t>21231601957</w:t>
      </w:r>
    </w:p>
    <w:p w14:paraId="2023A6CC" w14:textId="77777777" w:rsidR="00694FD2" w:rsidRDefault="00694FD2" w:rsidP="00694FD2">
      <w:pPr>
        <w:jc w:val="both"/>
        <w:rPr>
          <w:rStyle w:val="expand19-200"/>
          <w:color w:val="000000" w:themeColor="text1"/>
        </w:rPr>
      </w:pPr>
      <w:r w:rsidRPr="08ACFE50">
        <w:rPr>
          <w:rStyle w:val="expand19-200"/>
          <w:color w:val="000000" w:themeColor="text1"/>
        </w:rPr>
        <w:t>Kaebuse esitaja:</w:t>
      </w:r>
      <w:r>
        <w:tab/>
      </w:r>
      <w:r>
        <w:tab/>
      </w:r>
      <w:r w:rsidRPr="08ACFE50">
        <w:rPr>
          <w:rStyle w:val="expand19-200"/>
          <w:color w:val="000000" w:themeColor="text1"/>
        </w:rPr>
        <w:t xml:space="preserve">                 </w:t>
      </w:r>
      <w:r>
        <w:rPr>
          <w:rStyle w:val="expand19-200"/>
          <w:color w:val="000000" w:themeColor="text1"/>
        </w:rPr>
        <w:t>Vsevolod SEMJONOVI (SEMJONOV; ik 37607237027)</w:t>
      </w:r>
    </w:p>
    <w:p w14:paraId="12C29397" w14:textId="77777777" w:rsidR="00694FD2" w:rsidRDefault="00694FD2" w:rsidP="00694FD2">
      <w:pPr>
        <w:jc w:val="both"/>
        <w:rPr>
          <w:rStyle w:val="expand19-200"/>
          <w:color w:val="000000" w:themeColor="text1"/>
        </w:rPr>
      </w:pPr>
      <w:r>
        <w:rPr>
          <w:rStyle w:val="expand19-200"/>
          <w:color w:val="000000" w:themeColor="text1"/>
        </w:rPr>
        <w:t xml:space="preserve">                                                                 lepinguline esindaja</w:t>
      </w:r>
    </w:p>
    <w:p w14:paraId="4DA4B32A" w14:textId="77C1F904" w:rsidR="00694FD2" w:rsidRDefault="00694FD2" w:rsidP="00694FD2">
      <w:pPr>
        <w:jc w:val="both"/>
        <w:rPr>
          <w:rStyle w:val="expand19-200"/>
          <w:color w:val="000000" w:themeColor="text1"/>
        </w:rPr>
      </w:pPr>
      <w:r>
        <w:rPr>
          <w:rStyle w:val="expand19-200"/>
          <w:color w:val="000000" w:themeColor="text1"/>
        </w:rPr>
        <w:t xml:space="preserve">                                                                </w:t>
      </w:r>
      <w:r w:rsidR="003A6F5C">
        <w:rPr>
          <w:rStyle w:val="expand19-200"/>
          <w:color w:val="000000" w:themeColor="text1"/>
        </w:rPr>
        <w:t xml:space="preserve"> </w:t>
      </w:r>
      <w:r>
        <w:rPr>
          <w:rStyle w:val="expand19-200"/>
          <w:color w:val="000000" w:themeColor="text1"/>
        </w:rPr>
        <w:t xml:space="preserve">vandeadvokaat Ilya Zuev  </w:t>
      </w:r>
    </w:p>
    <w:p w14:paraId="52BCCDA8" w14:textId="77777777" w:rsidR="00053F82" w:rsidRDefault="00053F82" w:rsidP="00873199">
      <w:pPr>
        <w:pStyle w:val="Loendilik"/>
        <w:keepNext/>
        <w:widowControl w:val="0"/>
        <w:ind w:left="0"/>
        <w:contextualSpacing w:val="0"/>
        <w:jc w:val="both"/>
        <w:rPr>
          <w:b/>
          <w:bCs/>
        </w:rPr>
      </w:pPr>
    </w:p>
    <w:p w14:paraId="4B25D295" w14:textId="77777777" w:rsidR="003C7C78" w:rsidRDefault="003C7C78" w:rsidP="00873199">
      <w:pPr>
        <w:pStyle w:val="Loendilik"/>
        <w:keepNext/>
        <w:widowControl w:val="0"/>
        <w:ind w:left="0"/>
        <w:contextualSpacing w:val="0"/>
        <w:jc w:val="both"/>
        <w:rPr>
          <w:b/>
          <w:bCs/>
        </w:rPr>
      </w:pPr>
    </w:p>
    <w:p w14:paraId="4EB70F04" w14:textId="49971ECA" w:rsidR="006E434D" w:rsidRDefault="006E434D" w:rsidP="006E434D">
      <w:pPr>
        <w:tabs>
          <w:tab w:val="num" w:pos="720"/>
        </w:tabs>
        <w:spacing w:line="269" w:lineRule="exact"/>
        <w:jc w:val="both"/>
      </w:pPr>
      <w:r w:rsidRPr="4CEC0207">
        <w:rPr>
          <w:b/>
          <w:bCs/>
        </w:rPr>
        <w:t>1.1</w:t>
      </w:r>
      <w:r>
        <w:t xml:space="preserve"> Kriminaalasjas nr</w:t>
      </w:r>
      <w:r w:rsidRPr="001C16D6">
        <w:t xml:space="preserve"> 2</w:t>
      </w:r>
      <w:r>
        <w:t>1231601957</w:t>
      </w:r>
      <w:r w:rsidRPr="001C16D6">
        <w:t xml:space="preserve"> alustati </w:t>
      </w:r>
      <w:r>
        <w:t>03</w:t>
      </w:r>
      <w:r w:rsidRPr="001C16D6">
        <w:t>.0</w:t>
      </w:r>
      <w:r>
        <w:t>9</w:t>
      </w:r>
      <w:r w:rsidRPr="001C16D6">
        <w:t>.202</w:t>
      </w:r>
      <w:r>
        <w:t>1.a.</w:t>
      </w:r>
      <w:r w:rsidRPr="001C16D6">
        <w:t xml:space="preserve"> kriminaalmenetlust </w:t>
      </w:r>
      <w:r>
        <w:t xml:space="preserve">seoses sellega, et 03.09.2021.a. kella 20 paiku väidetavalt rikkusid </w:t>
      </w:r>
      <w:bookmarkStart w:id="1" w:name="_Hlk144198091"/>
      <w:r>
        <w:t xml:space="preserve">Pavel Nikolski, </w:t>
      </w:r>
      <w:r w:rsidRPr="0099730A">
        <w:t xml:space="preserve">Steve Agyei Anim </w:t>
      </w:r>
      <w:r>
        <w:t>j</w:t>
      </w:r>
      <w:r w:rsidRPr="0099730A">
        <w:t>a kohtueelse menetluse käigus tuvastamata jäänud Nelson</w:t>
      </w:r>
      <w:r>
        <w:t>i ni</w:t>
      </w:r>
      <w:r w:rsidRPr="0099730A">
        <w:t>meli</w:t>
      </w:r>
      <w:r>
        <w:t>ne</w:t>
      </w:r>
      <w:r w:rsidRPr="0099730A">
        <w:t xml:space="preserve"> meesterahva</w:t>
      </w:r>
      <w:r>
        <w:t>s</w:t>
      </w:r>
      <w:r w:rsidRPr="0099730A">
        <w:t xml:space="preserve"> </w:t>
      </w:r>
      <w:r>
        <w:t>avalikus kohas (</w:t>
      </w:r>
      <w:r w:rsidRPr="0099730A">
        <w:t xml:space="preserve">Tallinnas Sakala 22 </w:t>
      </w:r>
      <w:r>
        <w:t xml:space="preserve">asuva </w:t>
      </w:r>
      <w:r w:rsidRPr="0099730A">
        <w:t>maja juures</w:t>
      </w:r>
      <w:r>
        <w:t>)</w:t>
      </w:r>
      <w:r w:rsidRPr="0099730A">
        <w:t xml:space="preserve"> raskelt avalikku korda vägivallaga</w:t>
      </w:r>
      <w:r>
        <w:t>.</w:t>
      </w:r>
    </w:p>
    <w:p w14:paraId="5FC7FC65" w14:textId="7E09FE6D" w:rsidR="006E434D" w:rsidRDefault="006E434D" w:rsidP="006E434D">
      <w:pPr>
        <w:tabs>
          <w:tab w:val="num" w:pos="720"/>
        </w:tabs>
        <w:spacing w:line="269" w:lineRule="exact"/>
        <w:jc w:val="both"/>
      </w:pPr>
      <w:r>
        <w:t>Kriminaalasja materjalidest nähtuvalt löödi tekkinud vaidluse käigus</w:t>
      </w:r>
      <w:r w:rsidRPr="0099730A">
        <w:t xml:space="preserve"> taksojuh</w:t>
      </w:r>
      <w:r>
        <w:t>ile</w:t>
      </w:r>
      <w:r w:rsidRPr="0099730A">
        <w:t xml:space="preserve"> Vsevolod Semjonovi</w:t>
      </w:r>
      <w:r>
        <w:t xml:space="preserve">le </w:t>
      </w:r>
      <w:r w:rsidRPr="0099730A">
        <w:t>klaaspudeliga vastu lõuga, millega tekita</w:t>
      </w:r>
      <w:r>
        <w:t>ti</w:t>
      </w:r>
      <w:r w:rsidRPr="0099730A">
        <w:t xml:space="preserve"> füüsilist valu ja tervisekahjustus</w:t>
      </w:r>
      <w:r>
        <w:t xml:space="preserve"> (s.o</w:t>
      </w:r>
      <w:r w:rsidRPr="0099730A">
        <w:t xml:space="preserve"> haav alalõual</w:t>
      </w:r>
      <w:r>
        <w:t>), kusjuures s</w:t>
      </w:r>
      <w:r w:rsidRPr="0099730A">
        <w:t xml:space="preserve">amal ajal </w:t>
      </w:r>
      <w:r>
        <w:t>loobiti</w:t>
      </w:r>
      <w:r w:rsidRPr="0099730A">
        <w:t xml:space="preserve"> Vsevolod Semjonovit tühjade klaaspudelitega, millest osa tabas Vsevolod Semjonovi taksot Honda Accord </w:t>
      </w:r>
      <w:r>
        <w:t>(</w:t>
      </w:r>
      <w:r w:rsidRPr="0099730A">
        <w:t>reg</w:t>
      </w:r>
      <w:r>
        <w:t xml:space="preserve"> </w:t>
      </w:r>
      <w:r w:rsidRPr="0099730A">
        <w:t>nr 904BSK</w:t>
      </w:r>
      <w:r>
        <w:t>)</w:t>
      </w:r>
      <w:r w:rsidRPr="0099730A">
        <w:t xml:space="preserve">. </w:t>
      </w:r>
      <w:r>
        <w:t xml:space="preserve">Kui </w:t>
      </w:r>
      <w:r w:rsidRPr="0099730A">
        <w:t xml:space="preserve">Vsevolod Semjonov proovis taganeda teda rünnanud meeste eest, siis kõik kolm jooksid talle järgi ning Steve Agyei Anim lõi kannatanut jalaga selja tagant puusa piirkonda vasakult poolt ja Nelson-nimeline meesterahvas lõi kannatanut jalaga vastu keha vasakut külge, millega nad samuti tekitasid kannatanule füüsilist valu. </w:t>
      </w:r>
    </w:p>
    <w:p w14:paraId="162A96C5" w14:textId="77777777" w:rsidR="006E434D" w:rsidRDefault="006E434D" w:rsidP="006E434D">
      <w:pPr>
        <w:tabs>
          <w:tab w:val="num" w:pos="720"/>
        </w:tabs>
        <w:spacing w:line="269" w:lineRule="exact"/>
        <w:jc w:val="both"/>
      </w:pPr>
      <w:r w:rsidRPr="0099730A">
        <w:t xml:space="preserve">Samuti häirisid Pavel Nikolski, Steve Agyei Anim ja Nelson-nimeline meesterahvas oma tegevusega </w:t>
      </w:r>
      <w:r>
        <w:t xml:space="preserve">väidetavalt </w:t>
      </w:r>
      <w:r w:rsidRPr="0099730A">
        <w:t>kõrvaliste isikute rahu.</w:t>
      </w:r>
      <w:bookmarkEnd w:id="1"/>
    </w:p>
    <w:p w14:paraId="7AE6C281" w14:textId="77777777" w:rsidR="006E434D" w:rsidRPr="00F7113B" w:rsidRDefault="006E434D" w:rsidP="006E434D">
      <w:pPr>
        <w:spacing w:line="269" w:lineRule="exact"/>
        <w:jc w:val="both"/>
      </w:pPr>
    </w:p>
    <w:p w14:paraId="01C0BEE3" w14:textId="77777777" w:rsidR="006E434D" w:rsidRDefault="006E434D" w:rsidP="006E434D">
      <w:pPr>
        <w:spacing w:line="269" w:lineRule="exact"/>
        <w:jc w:val="both"/>
      </w:pPr>
      <w:r w:rsidRPr="00A11DAB">
        <w:rPr>
          <w:b/>
          <w:bCs/>
        </w:rPr>
        <w:t>1.2</w:t>
      </w:r>
      <w:r>
        <w:t xml:space="preserve"> </w:t>
      </w:r>
      <w:r w:rsidRPr="00A11DAB">
        <w:t>Kriminaalasja</w:t>
      </w:r>
      <w:r>
        <w:t xml:space="preserve"> nr 21231601957 kohtueelsel uurimisel</w:t>
      </w:r>
      <w:r w:rsidRPr="00A11DAB">
        <w:t xml:space="preserve"> esitati </w:t>
      </w:r>
      <w:r>
        <w:t xml:space="preserve">Pavel Nikolskile ja Steve Agyei Animile </w:t>
      </w:r>
      <w:r w:rsidRPr="00A11DAB">
        <w:t xml:space="preserve">kahtlustus </w:t>
      </w:r>
      <w:r>
        <w:t>KarS § 263 lg 1 p 1 järgi avalikus kohas käitumise üldnõuete vägivaldse rikkumise eest.</w:t>
      </w:r>
    </w:p>
    <w:p w14:paraId="5A67ACDB" w14:textId="77777777" w:rsidR="006E434D" w:rsidRPr="00A11DAB" w:rsidRDefault="006E434D" w:rsidP="006E434D">
      <w:pPr>
        <w:spacing w:line="269" w:lineRule="exact"/>
        <w:jc w:val="both"/>
      </w:pPr>
      <w:r>
        <w:t>Ühtlasi esitati Pavel Nikolskile KarS § 424 lg 2 järgi kahtlustus mootorsõiduki joobes juhtimises korduvalt.</w:t>
      </w:r>
    </w:p>
    <w:p w14:paraId="565F35B6" w14:textId="77777777" w:rsidR="006E434D" w:rsidRDefault="006E434D" w:rsidP="006E434D">
      <w:pPr>
        <w:spacing w:line="269" w:lineRule="exact"/>
        <w:jc w:val="both"/>
        <w:rPr>
          <w:b/>
          <w:bCs/>
        </w:rPr>
      </w:pPr>
    </w:p>
    <w:p w14:paraId="1D9C6408" w14:textId="77777777" w:rsidR="006E434D" w:rsidRDefault="006E434D" w:rsidP="006E434D">
      <w:pPr>
        <w:spacing w:line="269" w:lineRule="exact"/>
        <w:jc w:val="both"/>
      </w:pPr>
      <w:r w:rsidRPr="441911F3">
        <w:rPr>
          <w:b/>
          <w:bCs/>
        </w:rPr>
        <w:t>1.</w:t>
      </w:r>
      <w:r>
        <w:rPr>
          <w:b/>
          <w:bCs/>
        </w:rPr>
        <w:t>3</w:t>
      </w:r>
      <w:r w:rsidRPr="441911F3">
        <w:rPr>
          <w:b/>
          <w:bCs/>
        </w:rPr>
        <w:t xml:space="preserve"> </w:t>
      </w:r>
      <w:r>
        <w:t>20</w:t>
      </w:r>
      <w:r w:rsidRPr="441911F3">
        <w:t>.</w:t>
      </w:r>
      <w:r>
        <w:t>11</w:t>
      </w:r>
      <w:r w:rsidRPr="441911F3">
        <w:t>.2025.a. koostas</w:t>
      </w:r>
      <w:r>
        <w:t xml:space="preserve"> Põhja Ringkonnaprokuratuuri ringkonnaprokurör Toomas Tomberg</w:t>
      </w:r>
      <w:r w:rsidRPr="441911F3">
        <w:rPr>
          <w:color w:val="000000" w:themeColor="text1"/>
        </w:rPr>
        <w:t xml:space="preserve"> </w:t>
      </w:r>
      <w:r w:rsidRPr="441911F3">
        <w:t>kriminaalasjas nr</w:t>
      </w:r>
      <w:r>
        <w:t xml:space="preserve"> 21231601957 </w:t>
      </w:r>
      <w:r w:rsidRPr="441911F3">
        <w:t xml:space="preserve">kriminaalmenetluse </w:t>
      </w:r>
      <w:r>
        <w:t xml:space="preserve">osalise </w:t>
      </w:r>
      <w:r w:rsidRPr="441911F3">
        <w:t>lõpetamise määruse</w:t>
      </w:r>
      <w:r>
        <w:t>.</w:t>
      </w:r>
    </w:p>
    <w:p w14:paraId="13B64360" w14:textId="77777777" w:rsidR="006E434D" w:rsidRDefault="006E434D" w:rsidP="006E434D">
      <w:pPr>
        <w:spacing w:line="269" w:lineRule="exact"/>
        <w:jc w:val="both"/>
      </w:pPr>
      <w:r>
        <w:t>Kriminaalmenetlus lõpetati KarS § 263 lg 1 p 1 järgi kvalifitseeritavas kuriteos.</w:t>
      </w:r>
    </w:p>
    <w:p w14:paraId="73B6667F" w14:textId="77777777" w:rsidR="00B417A0" w:rsidRDefault="006E434D" w:rsidP="00CD11DB">
      <w:pPr>
        <w:jc w:val="both"/>
        <w:rPr>
          <w:i/>
          <w:iCs/>
        </w:rPr>
      </w:pPr>
      <w:r>
        <w:t xml:space="preserve">Ringkonnaprokurör käsitles kriminaalasjas nr 21231601957 kogutud tõendeid (kannatanu Vsevolod Semjonovi, tunnistaja Kristjan Otsmaa ning kahtlustatavate Steve Agyei Animi ja Pavel Nikolski ütlusi, tunnistaja Kristjan Otsmaa poolt esitatud videosalvestist, kannatanu Vsevolod Semjonovi läbivaatuse protokolli koos fototabeliga ja regionaalhaigla teatist) ning leidis, et </w:t>
      </w:r>
      <w:r>
        <w:rPr>
          <w:i/>
          <w:iCs/>
        </w:rPr>
        <w:t>„</w:t>
      </w:r>
      <w:r w:rsidRPr="00822005">
        <w:rPr>
          <w:i/>
          <w:iCs/>
        </w:rPr>
        <w:t>Pavel Nikolski tegevuses ei nähtu KarS § 263 lg 1 p 1 või mõne muu kuriteokoosseisu tunnuseid</w:t>
      </w:r>
      <w:r>
        <w:rPr>
          <w:i/>
          <w:iCs/>
        </w:rPr>
        <w:t>“</w:t>
      </w:r>
      <w:r>
        <w:t xml:space="preserve">, mistõttu </w:t>
      </w:r>
      <w:r>
        <w:rPr>
          <w:i/>
          <w:iCs/>
        </w:rPr>
        <w:t>„k</w:t>
      </w:r>
      <w:r w:rsidRPr="00822005">
        <w:rPr>
          <w:i/>
          <w:iCs/>
        </w:rPr>
        <w:t>riminaalmenetlus tuleb selles osas lõpetada KarS § 199 lg 1 p 1 alusel ehk kriminaalmenetluse aluse puudumise tõttu</w:t>
      </w:r>
      <w:r>
        <w:rPr>
          <w:i/>
          <w:iCs/>
        </w:rPr>
        <w:t>“</w:t>
      </w:r>
      <w:r w:rsidRPr="00822005">
        <w:rPr>
          <w:i/>
          <w:iCs/>
        </w:rPr>
        <w:t xml:space="preserve">. </w:t>
      </w:r>
    </w:p>
    <w:p w14:paraId="550652A0" w14:textId="77777777" w:rsidR="00B417A0" w:rsidRDefault="00B417A0" w:rsidP="00CD11DB">
      <w:pPr>
        <w:jc w:val="both"/>
        <w:rPr>
          <w:i/>
          <w:iCs/>
        </w:rPr>
      </w:pPr>
    </w:p>
    <w:p w14:paraId="0CC057BD" w14:textId="77777777" w:rsidR="00B417A0" w:rsidRDefault="00B417A0" w:rsidP="00CD11DB">
      <w:pPr>
        <w:jc w:val="both"/>
        <w:rPr>
          <w:i/>
          <w:iCs/>
        </w:rPr>
      </w:pPr>
    </w:p>
    <w:p w14:paraId="7B5ED5EB" w14:textId="77777777" w:rsidR="00B417A0" w:rsidRDefault="00B417A0" w:rsidP="00CD11DB">
      <w:pPr>
        <w:jc w:val="both"/>
        <w:rPr>
          <w:i/>
          <w:iCs/>
        </w:rPr>
      </w:pPr>
    </w:p>
    <w:p w14:paraId="1C5ED5DA" w14:textId="49F29C31" w:rsidR="00CD11DB" w:rsidRPr="00B417A0" w:rsidRDefault="00053F82" w:rsidP="00CD11DB">
      <w:pPr>
        <w:jc w:val="both"/>
        <w:rPr>
          <w:i/>
          <w:iCs/>
        </w:rPr>
      </w:pPr>
      <w:r>
        <w:rPr>
          <w:b/>
          <w:bCs/>
          <w:noProof/>
        </w:rPr>
        <w:t>1.</w:t>
      </w:r>
      <w:r w:rsidR="00705EA2">
        <w:rPr>
          <w:b/>
          <w:bCs/>
          <w:noProof/>
        </w:rPr>
        <w:t>4</w:t>
      </w:r>
      <w:r w:rsidR="00201497">
        <w:rPr>
          <w:noProof/>
        </w:rPr>
        <w:t xml:space="preserve"> </w:t>
      </w:r>
      <w:r w:rsidR="00CD11DB">
        <w:t xml:space="preserve">24.11.2025.a. </w:t>
      </w:r>
      <w:r w:rsidR="00CD11DB">
        <w:rPr>
          <w:rStyle w:val="expand19-200"/>
          <w:color w:val="000000" w:themeColor="text1"/>
        </w:rPr>
        <w:t>esitas kannatanu Vsevolod Semjonovi lepinguline esindaja vandeadvokaat Ilya Zuev kriminaalasja nr 212316019</w:t>
      </w:r>
      <w:r w:rsidR="00D24373">
        <w:rPr>
          <w:rStyle w:val="expand19-200"/>
          <w:color w:val="000000" w:themeColor="text1"/>
        </w:rPr>
        <w:t>5</w:t>
      </w:r>
      <w:r w:rsidR="00CD11DB">
        <w:rPr>
          <w:rStyle w:val="expand19-200"/>
          <w:color w:val="000000" w:themeColor="text1"/>
        </w:rPr>
        <w:t xml:space="preserve">7 menetluse osalise lõpetamise määruse peale kaebuse Riigiprokuratuurile. </w:t>
      </w:r>
    </w:p>
    <w:p w14:paraId="3FDEEA46" w14:textId="6CBAE1D7" w:rsidR="00201497" w:rsidRDefault="00CD11DB" w:rsidP="00CD11DB">
      <w:pPr>
        <w:jc w:val="both"/>
        <w:rPr>
          <w:noProof/>
        </w:rPr>
      </w:pPr>
      <w:r>
        <w:t>Kaebaja ei nõustu</w:t>
      </w:r>
      <w:r w:rsidR="00B417A0">
        <w:t>nud</w:t>
      </w:r>
      <w:r>
        <w:t xml:space="preserve"> kriminaalmenetluse osalise lõpetamise määrusega, taotle</w:t>
      </w:r>
      <w:r w:rsidR="00B417A0">
        <w:t>s</w:t>
      </w:r>
      <w:r>
        <w:t xml:space="preserve"> selle tühistamist ja kriminaalasja jätkuvat menetlemist</w:t>
      </w:r>
    </w:p>
    <w:p w14:paraId="6B350B1C" w14:textId="77777777" w:rsidR="005963BB" w:rsidRDefault="005963BB" w:rsidP="00201497">
      <w:pPr>
        <w:jc w:val="both"/>
        <w:rPr>
          <w:noProof/>
        </w:rPr>
      </w:pPr>
    </w:p>
    <w:p w14:paraId="358C9506" w14:textId="5B045145" w:rsidR="005963BB" w:rsidRDefault="00053F82" w:rsidP="00201497">
      <w:pPr>
        <w:jc w:val="both"/>
        <w:rPr>
          <w:color w:val="000000" w:themeColor="text1"/>
        </w:rPr>
      </w:pPr>
      <w:r>
        <w:rPr>
          <w:b/>
          <w:bCs/>
          <w:noProof/>
        </w:rPr>
        <w:t>1.</w:t>
      </w:r>
      <w:r w:rsidR="006A10EE">
        <w:rPr>
          <w:b/>
          <w:bCs/>
          <w:noProof/>
        </w:rPr>
        <w:t>5</w:t>
      </w:r>
      <w:r w:rsidR="005963BB" w:rsidRPr="005963BB">
        <w:rPr>
          <w:b/>
          <w:bCs/>
          <w:noProof/>
        </w:rPr>
        <w:t xml:space="preserve"> </w:t>
      </w:r>
      <w:r w:rsidR="005963BB">
        <w:rPr>
          <w:noProof/>
        </w:rPr>
        <w:t xml:space="preserve">Riigiprokuratuuri </w:t>
      </w:r>
      <w:r w:rsidR="005F66EA">
        <w:rPr>
          <w:noProof/>
        </w:rPr>
        <w:t>29</w:t>
      </w:r>
      <w:r w:rsidR="005963BB">
        <w:rPr>
          <w:noProof/>
        </w:rPr>
        <w:t>.</w:t>
      </w:r>
      <w:r w:rsidR="005F66EA">
        <w:rPr>
          <w:noProof/>
        </w:rPr>
        <w:t>12</w:t>
      </w:r>
      <w:r w:rsidR="005963BB">
        <w:rPr>
          <w:noProof/>
        </w:rPr>
        <w:t>.202</w:t>
      </w:r>
      <w:r w:rsidR="005F66EA">
        <w:rPr>
          <w:noProof/>
        </w:rPr>
        <w:t>5</w:t>
      </w:r>
      <w:r w:rsidR="005963BB">
        <w:rPr>
          <w:noProof/>
        </w:rPr>
        <w:t xml:space="preserve">.a. määrusega jäeti </w:t>
      </w:r>
      <w:r w:rsidR="00EF2035">
        <w:rPr>
          <w:rStyle w:val="expand19-200"/>
          <w:color w:val="000000" w:themeColor="text1"/>
        </w:rPr>
        <w:t xml:space="preserve">kannatanu Vsevolod Semjonovi lepingulise esindaja vandeadvokaat Ilya Zuevi </w:t>
      </w:r>
      <w:r w:rsidR="005963BB">
        <w:rPr>
          <w:noProof/>
        </w:rPr>
        <w:t>kaebus</w:t>
      </w:r>
      <w:r w:rsidR="005963BB" w:rsidRPr="005963BB">
        <w:t xml:space="preserve"> </w:t>
      </w:r>
      <w:r w:rsidR="00550101">
        <w:t>rahuldamata</w:t>
      </w:r>
    </w:p>
    <w:p w14:paraId="16D83477" w14:textId="77777777" w:rsidR="00A834CA" w:rsidRDefault="00A834CA" w:rsidP="008C011C">
      <w:pPr>
        <w:jc w:val="both"/>
        <w:rPr>
          <w:noProof/>
        </w:rPr>
      </w:pPr>
    </w:p>
    <w:p w14:paraId="0C24CCA9" w14:textId="4807124A" w:rsidR="008C011C" w:rsidRDefault="00A834CA" w:rsidP="008C011C">
      <w:pPr>
        <w:jc w:val="both"/>
        <w:rPr>
          <w:noProof/>
        </w:rPr>
      </w:pPr>
      <w:r w:rsidRPr="00A834CA">
        <w:rPr>
          <w:b/>
          <w:bCs/>
          <w:noProof/>
        </w:rPr>
        <w:t>1.5.1</w:t>
      </w:r>
      <w:r>
        <w:rPr>
          <w:noProof/>
        </w:rPr>
        <w:t xml:space="preserve"> </w:t>
      </w:r>
      <w:r w:rsidR="008C011C">
        <w:rPr>
          <w:noProof/>
        </w:rPr>
        <w:t xml:space="preserve">Riigiprokuröri hinnangul pole kõnealusel juhul tõendatud, et kes ründajatest taksojuhti Vsevolod Semjonovit </w:t>
      </w:r>
      <w:r w:rsidR="00447EF7">
        <w:rPr>
          <w:noProof/>
        </w:rPr>
        <w:t xml:space="preserve">03.09.2021.a. toimunud konflikti käigus </w:t>
      </w:r>
      <w:r w:rsidR="008C011C">
        <w:rPr>
          <w:noProof/>
        </w:rPr>
        <w:t>õllepudeliga näo piirkonda</w:t>
      </w:r>
      <w:r w:rsidR="008C011C" w:rsidRPr="00A73E03">
        <w:rPr>
          <w:noProof/>
        </w:rPr>
        <w:t xml:space="preserve"> </w:t>
      </w:r>
      <w:r w:rsidR="008C011C">
        <w:rPr>
          <w:noProof/>
        </w:rPr>
        <w:t>lõi (või viskas), mille tagajärjel kannatanu sai pindmise kehakahjustuse lõuale</w:t>
      </w:r>
      <w:r w:rsidR="00271660">
        <w:rPr>
          <w:noProof/>
        </w:rPr>
        <w:t>.</w:t>
      </w:r>
      <w:r w:rsidR="008C011C">
        <w:rPr>
          <w:noProof/>
        </w:rPr>
        <w:t xml:space="preserve"> </w:t>
      </w:r>
    </w:p>
    <w:p w14:paraId="32E7AD2D" w14:textId="77777777" w:rsidR="00A834CA" w:rsidRDefault="00A834CA" w:rsidP="008C011C">
      <w:pPr>
        <w:jc w:val="both"/>
        <w:rPr>
          <w:noProof/>
        </w:rPr>
      </w:pPr>
    </w:p>
    <w:p w14:paraId="27445470" w14:textId="455867C1" w:rsidR="00A834CA" w:rsidRDefault="00A834CA" w:rsidP="001B6896">
      <w:pPr>
        <w:jc w:val="both"/>
        <w:rPr>
          <w:color w:val="000000" w:themeColor="text1"/>
        </w:rPr>
      </w:pPr>
      <w:r w:rsidRPr="00A834CA">
        <w:rPr>
          <w:b/>
          <w:bCs/>
          <w:noProof/>
        </w:rPr>
        <w:t>1.5.2</w:t>
      </w:r>
      <w:r>
        <w:rPr>
          <w:noProof/>
        </w:rPr>
        <w:t xml:space="preserve"> </w:t>
      </w:r>
      <w:r>
        <w:rPr>
          <w:color w:val="000000" w:themeColor="text1"/>
        </w:rPr>
        <w:t>Seoses Vsevolod Semjonovi lepinguli</w:t>
      </w:r>
      <w:r w:rsidR="004B02B0">
        <w:rPr>
          <w:color w:val="000000" w:themeColor="text1"/>
        </w:rPr>
        <w:t>s</w:t>
      </w:r>
      <w:r>
        <w:rPr>
          <w:color w:val="000000" w:themeColor="text1"/>
        </w:rPr>
        <w:t>e esindaja vandeadvokaat Ilya Zuev</w:t>
      </w:r>
      <w:r w:rsidR="0025775F">
        <w:rPr>
          <w:color w:val="000000" w:themeColor="text1"/>
        </w:rPr>
        <w:t>i</w:t>
      </w:r>
      <w:r>
        <w:rPr>
          <w:color w:val="000000" w:themeColor="text1"/>
        </w:rPr>
        <w:t xml:space="preserve"> </w:t>
      </w:r>
      <w:r w:rsidR="004B02B0">
        <w:rPr>
          <w:color w:val="000000" w:themeColor="text1"/>
        </w:rPr>
        <w:t xml:space="preserve">poolt </w:t>
      </w:r>
      <w:r w:rsidR="00491FC8">
        <w:rPr>
          <w:color w:val="000000" w:themeColor="text1"/>
        </w:rPr>
        <w:t>kaebuses tõstatatud</w:t>
      </w:r>
      <w:r w:rsidR="002B7E28">
        <w:rPr>
          <w:color w:val="000000" w:themeColor="text1"/>
        </w:rPr>
        <w:t xml:space="preserve"> mitmete ekspertiiside teostamise </w:t>
      </w:r>
      <w:r>
        <w:rPr>
          <w:color w:val="000000" w:themeColor="text1"/>
        </w:rPr>
        <w:t>vaja</w:t>
      </w:r>
      <w:r w:rsidR="002B7E28">
        <w:rPr>
          <w:color w:val="000000" w:themeColor="text1"/>
        </w:rPr>
        <w:t>dusega</w:t>
      </w:r>
      <w:r>
        <w:rPr>
          <w:color w:val="000000" w:themeColor="text1"/>
        </w:rPr>
        <w:t xml:space="preserve"> </w:t>
      </w:r>
      <w:r w:rsidRPr="00BB1A85">
        <w:rPr>
          <w:color w:val="000000" w:themeColor="text1"/>
        </w:rPr>
        <w:t>(</w:t>
      </w:r>
      <w:r w:rsidR="008C7435">
        <w:rPr>
          <w:color w:val="000000" w:themeColor="text1"/>
        </w:rPr>
        <w:t xml:space="preserve">kaebuse väljend oli </w:t>
      </w:r>
      <w:r w:rsidRPr="00BB1A85">
        <w:rPr>
          <w:i/>
          <w:iCs/>
          <w:color w:val="000000" w:themeColor="text1"/>
        </w:rPr>
        <w:t>„klaaspudeli ja muude esemete ekspertiis“</w:t>
      </w:r>
      <w:r>
        <w:rPr>
          <w:color w:val="000000" w:themeColor="text1"/>
        </w:rPr>
        <w:t>,</w:t>
      </w:r>
      <w:r w:rsidR="00F168E2">
        <w:rPr>
          <w:color w:val="000000" w:themeColor="text1"/>
        </w:rPr>
        <w:t xml:space="preserve"> </w:t>
      </w:r>
      <w:r>
        <w:rPr>
          <w:color w:val="000000" w:themeColor="text1"/>
        </w:rPr>
        <w:t>ilmselt peet</w:t>
      </w:r>
      <w:r w:rsidR="0025775F">
        <w:rPr>
          <w:color w:val="000000" w:themeColor="text1"/>
        </w:rPr>
        <w:t>i</w:t>
      </w:r>
      <w:r>
        <w:rPr>
          <w:color w:val="000000" w:themeColor="text1"/>
        </w:rPr>
        <w:t xml:space="preserve"> silmas sõrmejälje- ja DNA ekspertiise) </w:t>
      </w:r>
      <w:r w:rsidR="009973DD">
        <w:rPr>
          <w:color w:val="000000" w:themeColor="text1"/>
        </w:rPr>
        <w:t>märkis riigiprokurör</w:t>
      </w:r>
      <w:r w:rsidR="00D54A6E">
        <w:rPr>
          <w:color w:val="000000" w:themeColor="text1"/>
        </w:rPr>
        <w:t xml:space="preserve">, et </w:t>
      </w:r>
      <w:r>
        <w:rPr>
          <w:color w:val="000000" w:themeColor="text1"/>
        </w:rPr>
        <w:t>mitte ükski võimalik ekspertiis</w:t>
      </w:r>
      <w:r w:rsidR="00796220">
        <w:rPr>
          <w:color w:val="000000" w:themeColor="text1"/>
        </w:rPr>
        <w:t xml:space="preserve"> ei annaks</w:t>
      </w:r>
      <w:r>
        <w:rPr>
          <w:color w:val="000000" w:themeColor="text1"/>
        </w:rPr>
        <w:t xml:space="preserve"> </w:t>
      </w:r>
      <w:r w:rsidR="00DC2C3D">
        <w:rPr>
          <w:color w:val="000000" w:themeColor="text1"/>
        </w:rPr>
        <w:t xml:space="preserve">(liiati 4 ja pool aastat pärast 2021.a. septembri alguses toimunud konflikti) </w:t>
      </w:r>
      <w:r>
        <w:rPr>
          <w:color w:val="000000" w:themeColor="text1"/>
        </w:rPr>
        <w:t>tõsikindlat teavet selle kohta, et kes kolmest ründajast lõi või viskas taksojuhti pudeliga</w:t>
      </w:r>
      <w:r w:rsidR="001B6896">
        <w:rPr>
          <w:color w:val="000000" w:themeColor="text1"/>
        </w:rPr>
        <w:t>.</w:t>
      </w:r>
      <w:r>
        <w:rPr>
          <w:color w:val="000000" w:themeColor="text1"/>
        </w:rPr>
        <w:t xml:space="preserve"> </w:t>
      </w:r>
    </w:p>
    <w:p w14:paraId="12C146B5" w14:textId="77777777" w:rsidR="00463C72" w:rsidRDefault="00463C72" w:rsidP="001B6896">
      <w:pPr>
        <w:jc w:val="both"/>
        <w:rPr>
          <w:color w:val="000000" w:themeColor="text1"/>
        </w:rPr>
      </w:pPr>
    </w:p>
    <w:p w14:paraId="1437C897" w14:textId="5B251F36" w:rsidR="00D728C0" w:rsidRPr="008564D1" w:rsidRDefault="00463C72" w:rsidP="00D728C0">
      <w:pPr>
        <w:jc w:val="both"/>
      </w:pPr>
      <w:r w:rsidRPr="00463C72">
        <w:rPr>
          <w:b/>
          <w:bCs/>
          <w:color w:val="000000" w:themeColor="text1"/>
        </w:rPr>
        <w:t>1.5.</w:t>
      </w:r>
      <w:r w:rsidR="00216D53">
        <w:rPr>
          <w:b/>
          <w:bCs/>
          <w:color w:val="000000" w:themeColor="text1"/>
        </w:rPr>
        <w:t>3</w:t>
      </w:r>
      <w:r w:rsidR="00D728C0">
        <w:rPr>
          <w:b/>
          <w:bCs/>
          <w:color w:val="000000" w:themeColor="text1"/>
        </w:rPr>
        <w:t xml:space="preserve"> </w:t>
      </w:r>
      <w:r w:rsidR="00D728C0">
        <w:t xml:space="preserve">Riigiprokurör </w:t>
      </w:r>
      <w:r w:rsidR="008E47E4">
        <w:t>märkis ühtlasi</w:t>
      </w:r>
      <w:r w:rsidR="00D728C0">
        <w:t xml:space="preserve">, et ühegi </w:t>
      </w:r>
      <w:r w:rsidR="007C3C20">
        <w:t>kaebuses taotletud</w:t>
      </w:r>
      <w:r w:rsidR="00283CB3">
        <w:t xml:space="preserve"> </w:t>
      </w:r>
      <w:r w:rsidR="00D728C0">
        <w:t xml:space="preserve">menetlustoiminguga </w:t>
      </w:r>
      <w:r w:rsidR="00283CB3">
        <w:rPr>
          <w:color w:val="000000" w:themeColor="text1"/>
        </w:rPr>
        <w:t xml:space="preserve">(kaebuse ebakonkreetne väljend oli </w:t>
      </w:r>
      <w:r w:rsidR="00283CB3" w:rsidRPr="00BB1A85">
        <w:rPr>
          <w:i/>
          <w:iCs/>
          <w:color w:val="000000" w:themeColor="text1"/>
        </w:rPr>
        <w:t>„viia läbi kõik ülejäänud toimingud tegeliku sündmuste käigu väljaselgitamiseks“</w:t>
      </w:r>
      <w:r w:rsidR="00283CB3">
        <w:rPr>
          <w:color w:val="000000" w:themeColor="text1"/>
        </w:rPr>
        <w:t>)</w:t>
      </w:r>
      <w:r w:rsidR="00DC0D4A">
        <w:t xml:space="preserve">, </w:t>
      </w:r>
      <w:r w:rsidR="00D728C0">
        <w:t xml:space="preserve">mis </w:t>
      </w:r>
      <w:r w:rsidR="00DC0D4A">
        <w:t xml:space="preserve">juba </w:t>
      </w:r>
      <w:r w:rsidR="00D728C0">
        <w:t>ainuüksi sündmusest möödunud pika aja tõttu ei annaks asjaolude tuvastamiseks usaldusväärset teavet</w:t>
      </w:r>
      <w:r w:rsidR="00D700B2">
        <w:t>,</w:t>
      </w:r>
      <w:r w:rsidR="00D728C0">
        <w:t xml:space="preserve"> ei oleks võimalik hankida mingisuguseid tõsikindlaid tõendeid selle kohta, et kes tolle konflikti käigus siiski kannatanut pudeliga lõi/viskas ning kannatanule kõnealuse kehakahjustuse tekitas (marrastuse ehk haava lõual).</w:t>
      </w:r>
      <w:r w:rsidR="00DC0D4A">
        <w:t xml:space="preserve"> </w:t>
      </w:r>
    </w:p>
    <w:p w14:paraId="09B15F0D" w14:textId="3B1700FA" w:rsidR="00463C72" w:rsidRPr="00463C72" w:rsidRDefault="00463C72" w:rsidP="001B6896">
      <w:pPr>
        <w:jc w:val="both"/>
        <w:rPr>
          <w:b/>
          <w:bCs/>
          <w:color w:val="000000" w:themeColor="text1"/>
        </w:rPr>
      </w:pPr>
    </w:p>
    <w:p w14:paraId="615A4938" w14:textId="58A77A9A" w:rsidR="007D1D15" w:rsidRDefault="007D1D15" w:rsidP="007D1D15">
      <w:pPr>
        <w:jc w:val="both"/>
        <w:outlineLvl w:val="0"/>
      </w:pPr>
      <w:r w:rsidRPr="00216D53">
        <w:rPr>
          <w:b/>
          <w:bCs/>
        </w:rPr>
        <w:t>1.5.</w:t>
      </w:r>
      <w:r w:rsidR="00216D53" w:rsidRPr="00216D53">
        <w:rPr>
          <w:b/>
          <w:bCs/>
        </w:rPr>
        <w:t>4</w:t>
      </w:r>
      <w:r>
        <w:t xml:space="preserve"> </w:t>
      </w:r>
      <w:r w:rsidR="003B2B63">
        <w:t>Riigiprokurör leidis, et</w:t>
      </w:r>
      <w:r>
        <w:t xml:space="preserve"> puudub realistlik võimalus menetleja poolt tehtud järeldusest teistsuguseks järelduseks, seda isegi juhul kui kriminaalasja </w:t>
      </w:r>
      <w:r w:rsidR="00447495">
        <w:t xml:space="preserve">osaliselt </w:t>
      </w:r>
      <w:r>
        <w:t>(s.o väidetava avaliku korra raske rikkumise ja selle käigus kannatanule pudeli abil kehakahjustuse tekitamisega seonduvas osas) edasi menetleda ning tõenduslikult ebaolulisi (ja tulemusi mitte andvaid) menetlustoiminguid n-ö juurde teha.</w:t>
      </w:r>
    </w:p>
    <w:p w14:paraId="5FB7C787" w14:textId="77777777" w:rsidR="007D1D15" w:rsidRPr="00CD296F" w:rsidRDefault="007D1D15" w:rsidP="007D1D15">
      <w:pPr>
        <w:jc w:val="both"/>
        <w:outlineLvl w:val="0"/>
      </w:pPr>
    </w:p>
    <w:p w14:paraId="286E6C3F" w14:textId="7C3B1B88" w:rsidR="007D1D15" w:rsidRDefault="003C404A" w:rsidP="007D1D15">
      <w:pPr>
        <w:jc w:val="both"/>
        <w:rPr>
          <w:noProof/>
        </w:rPr>
      </w:pPr>
      <w:r>
        <w:rPr>
          <w:b/>
          <w:noProof/>
        </w:rPr>
        <w:t>1.5</w:t>
      </w:r>
      <w:r w:rsidR="007D1D15">
        <w:rPr>
          <w:b/>
          <w:noProof/>
        </w:rPr>
        <w:t xml:space="preserve">.5 </w:t>
      </w:r>
      <w:r w:rsidR="00826AC0">
        <w:rPr>
          <w:bCs/>
          <w:noProof/>
        </w:rPr>
        <w:t>R</w:t>
      </w:r>
      <w:r w:rsidR="007D1D15">
        <w:rPr>
          <w:noProof/>
        </w:rPr>
        <w:t>iigiprokurör</w:t>
      </w:r>
      <w:r w:rsidR="00826AC0">
        <w:rPr>
          <w:noProof/>
        </w:rPr>
        <w:t xml:space="preserve"> asus seisukohale</w:t>
      </w:r>
      <w:r w:rsidR="007D1D15">
        <w:rPr>
          <w:noProof/>
        </w:rPr>
        <w:t xml:space="preserve">, et </w:t>
      </w:r>
      <w:r w:rsidR="007D1D15">
        <w:rPr>
          <w:kern w:val="28"/>
        </w:rPr>
        <w:t xml:space="preserve">kriminaalasja nr 21231601957 </w:t>
      </w:r>
      <w:r w:rsidR="007D1D15">
        <w:rPr>
          <w:noProof/>
        </w:rPr>
        <w:t xml:space="preserve">materjalidest nähtuvalt ei ole mitte kellegi (ei Pavel Nikolski ega kellegi teise) käitumises üheselt ja tõsikindlalt tuvastatud KarS § 263 lg 1 p 1 järgi kvalifitseeritava avaliku korra raske rikkumise, KarS § 121 lg 1 järgi kvalifitseeritava kehalise väärkohtlemise ega ühegi muu Karistusseadustikus käsitlemist leidva kuriteo tunnused. </w:t>
      </w:r>
    </w:p>
    <w:p w14:paraId="2F3B7D70" w14:textId="77777777" w:rsidR="007D1D15" w:rsidRDefault="007D1D15" w:rsidP="007D1D15">
      <w:pPr>
        <w:autoSpaceDE w:val="0"/>
        <w:autoSpaceDN w:val="0"/>
        <w:adjustRightInd w:val="0"/>
        <w:jc w:val="both"/>
        <w:rPr>
          <w:rFonts w:eastAsiaTheme="minorHAnsi"/>
          <w:lang w:eastAsia="en-US"/>
        </w:rPr>
      </w:pPr>
    </w:p>
    <w:p w14:paraId="75373EB8" w14:textId="77777777" w:rsidR="001A1160" w:rsidRDefault="00053F82" w:rsidP="001A1160">
      <w:pPr>
        <w:widowControl w:val="0"/>
        <w:autoSpaceDE w:val="0"/>
        <w:autoSpaceDN w:val="0"/>
        <w:adjustRightInd w:val="0"/>
        <w:jc w:val="both"/>
      </w:pPr>
      <w:r w:rsidRPr="00053F82">
        <w:rPr>
          <w:b/>
          <w:bCs/>
        </w:rPr>
        <w:t>1.</w:t>
      </w:r>
      <w:r w:rsidR="00F87AAD">
        <w:rPr>
          <w:b/>
          <w:bCs/>
        </w:rPr>
        <w:t>6</w:t>
      </w:r>
      <w:r>
        <w:t xml:space="preserve"> </w:t>
      </w:r>
      <w:r w:rsidR="00515CCE" w:rsidRPr="00EB3CE1">
        <w:t>Riigiprokuratuuri</w:t>
      </w:r>
      <w:r w:rsidR="00515CCE" w:rsidRPr="00053F82">
        <w:rPr>
          <w:b/>
        </w:rPr>
        <w:t xml:space="preserve"> </w:t>
      </w:r>
      <w:r w:rsidR="00D40071">
        <w:t>29</w:t>
      </w:r>
      <w:r w:rsidR="00515CCE">
        <w:t>.</w:t>
      </w:r>
      <w:r w:rsidR="00D40071">
        <w:t>12</w:t>
      </w:r>
      <w:r w:rsidR="00515CCE">
        <w:t>.202</w:t>
      </w:r>
      <w:r w:rsidR="00D40071">
        <w:t>5</w:t>
      </w:r>
      <w:r w:rsidR="00515CCE">
        <w:t>.a.</w:t>
      </w:r>
      <w:r w:rsidR="00515CCE" w:rsidRPr="00053F82">
        <w:rPr>
          <w:b/>
        </w:rPr>
        <w:t xml:space="preserve"> </w:t>
      </w:r>
      <w:r w:rsidR="00515CCE">
        <w:t xml:space="preserve">määruse peale esitas </w:t>
      </w:r>
      <w:r w:rsidR="00CE56A7">
        <w:rPr>
          <w:rStyle w:val="expand19-200"/>
          <w:color w:val="000000" w:themeColor="text1"/>
        </w:rPr>
        <w:t>kannatanu Vsevolod Semjonovi lepinguline esindaja vandeadvokaat Ilya Zuev</w:t>
      </w:r>
      <w:r w:rsidR="00CE56A7">
        <w:t xml:space="preserve"> </w:t>
      </w:r>
      <w:r w:rsidR="00515CCE">
        <w:t xml:space="preserve">Tallinna Ringkonnakohtule kaebuse, milles taotles viidatud määruse tühistamist ja kriminaalasjas nr </w:t>
      </w:r>
      <w:r w:rsidRPr="00125247">
        <w:t>2</w:t>
      </w:r>
      <w:r w:rsidR="0027404D">
        <w:t>1231601</w:t>
      </w:r>
      <w:r w:rsidR="001A1160">
        <w:t>957</w:t>
      </w:r>
      <w:r w:rsidR="00515CCE" w:rsidRPr="00374F98">
        <w:rPr>
          <w:noProof/>
        </w:rPr>
        <w:t xml:space="preserve"> </w:t>
      </w:r>
      <w:r w:rsidR="00515CCE">
        <w:t>menetluse jätkamist</w:t>
      </w:r>
      <w:r w:rsidR="001A1160">
        <w:t>.</w:t>
      </w:r>
      <w:r>
        <w:t xml:space="preserve"> </w:t>
      </w:r>
      <w:bookmarkStart w:id="2" w:name="_Hlk174370752"/>
    </w:p>
    <w:p w14:paraId="0F8D6CA9" w14:textId="77777777" w:rsidR="001A1160" w:rsidRDefault="001A1160" w:rsidP="001A1160">
      <w:pPr>
        <w:widowControl w:val="0"/>
        <w:autoSpaceDE w:val="0"/>
        <w:autoSpaceDN w:val="0"/>
        <w:adjustRightInd w:val="0"/>
        <w:jc w:val="both"/>
      </w:pPr>
    </w:p>
    <w:bookmarkEnd w:id="2"/>
    <w:p w14:paraId="3255CD7F" w14:textId="446DEB53" w:rsidR="008F28AA" w:rsidRDefault="00E74977" w:rsidP="00D15A50">
      <w:pPr>
        <w:jc w:val="both"/>
      </w:pPr>
      <w:r w:rsidRPr="00E74977">
        <w:rPr>
          <w:b/>
          <w:bCs/>
        </w:rPr>
        <w:t>1.6.1</w:t>
      </w:r>
      <w:r>
        <w:t xml:space="preserve"> Kaebuse esitaja </w:t>
      </w:r>
      <w:r w:rsidR="00511A86">
        <w:t xml:space="preserve">arvates </w:t>
      </w:r>
      <w:r w:rsidR="00511A86" w:rsidRPr="008F28AA">
        <w:rPr>
          <w:i/>
          <w:iCs/>
        </w:rPr>
        <w:t>„on k</w:t>
      </w:r>
      <w:r w:rsidR="00D40071" w:rsidRPr="008F28AA">
        <w:rPr>
          <w:i/>
          <w:iCs/>
        </w:rPr>
        <w:t>annatanu ütlused kooskõlas objektiivsete tõenditega, sh vigastuse paiknemise ja iseloomu, videosalvestise üldise sisu ning tunnistaja kirjeldatud sündmuste dünaamikaga</w:t>
      </w:r>
      <w:r w:rsidR="00511A86" w:rsidRPr="008F28AA">
        <w:rPr>
          <w:i/>
          <w:iCs/>
        </w:rPr>
        <w:t>“</w:t>
      </w:r>
      <w:r w:rsidR="00D40071" w:rsidRPr="00A83EE4">
        <w:t>.</w:t>
      </w:r>
      <w:r w:rsidR="00D40071">
        <w:t xml:space="preserve"> </w:t>
      </w:r>
    </w:p>
    <w:p w14:paraId="6A66A58C" w14:textId="77777777" w:rsidR="00D15A50" w:rsidRDefault="00D15A50" w:rsidP="00D15A50">
      <w:pPr>
        <w:jc w:val="both"/>
      </w:pPr>
    </w:p>
    <w:p w14:paraId="4D037944" w14:textId="0E12407C" w:rsidR="00C0251B" w:rsidRDefault="008F28AA" w:rsidP="00C0251B">
      <w:pPr>
        <w:jc w:val="both"/>
      </w:pPr>
      <w:r w:rsidRPr="007F0FED">
        <w:rPr>
          <w:b/>
          <w:bCs/>
        </w:rPr>
        <w:t>1.6.2</w:t>
      </w:r>
      <w:r>
        <w:t xml:space="preserve"> </w:t>
      </w:r>
      <w:r w:rsidR="007F0FED">
        <w:t xml:space="preserve">Kaebuse esitaja märkis, </w:t>
      </w:r>
      <w:r w:rsidR="007F0FED" w:rsidRPr="005D1145">
        <w:rPr>
          <w:i/>
          <w:iCs/>
        </w:rPr>
        <w:t>et „k</w:t>
      </w:r>
      <w:r w:rsidR="00D40071" w:rsidRPr="005D1145">
        <w:rPr>
          <w:i/>
          <w:iCs/>
        </w:rPr>
        <w:t>riminaalmenetluses oli olemas keskse tähtsusega asitõend, s.o klaaspudel kannatanu verega, mida kannatanu pidas ründe vahendiks</w:t>
      </w:r>
      <w:r w:rsidR="007F0FED" w:rsidRPr="005D1145">
        <w:rPr>
          <w:i/>
          <w:iCs/>
        </w:rPr>
        <w:t>“</w:t>
      </w:r>
      <w:r w:rsidR="007F0FED">
        <w:t>, kuid</w:t>
      </w:r>
      <w:r w:rsidR="00D40071" w:rsidRPr="00A83EE4">
        <w:t xml:space="preserve"> </w:t>
      </w:r>
      <w:r w:rsidR="007F0FED" w:rsidRPr="005D1145">
        <w:rPr>
          <w:i/>
          <w:iCs/>
        </w:rPr>
        <w:t>„s</w:t>
      </w:r>
      <w:r w:rsidR="00D40071" w:rsidRPr="005D1145">
        <w:rPr>
          <w:i/>
          <w:iCs/>
        </w:rPr>
        <w:t>ellest hoolimata jättis prokuratuur määramata nii sõrmejälje- kui ka DNA-ekspertiisi</w:t>
      </w:r>
      <w:r w:rsidR="00751CFC" w:rsidRPr="005D1145">
        <w:rPr>
          <w:i/>
          <w:iCs/>
        </w:rPr>
        <w:t>“</w:t>
      </w:r>
      <w:r w:rsidR="00751CFC">
        <w:t xml:space="preserve">, kusjuures </w:t>
      </w:r>
      <w:r w:rsidR="00751CFC" w:rsidRPr="005D1145">
        <w:rPr>
          <w:i/>
          <w:iCs/>
        </w:rPr>
        <w:t>„e</w:t>
      </w:r>
      <w:r w:rsidR="00D40071" w:rsidRPr="005D1145">
        <w:rPr>
          <w:i/>
          <w:iCs/>
        </w:rPr>
        <w:t>kspertiisid oleksid võimaldanud kinnitada konkreetse isiku seotust ründevahendiga või vastupidi – välistada teatud isikute osalus</w:t>
      </w:r>
      <w:r w:rsidR="00206B78">
        <w:rPr>
          <w:i/>
          <w:iCs/>
        </w:rPr>
        <w:t>e</w:t>
      </w:r>
      <w:r w:rsidR="005D1145" w:rsidRPr="005D1145">
        <w:rPr>
          <w:i/>
          <w:iCs/>
        </w:rPr>
        <w:t>“</w:t>
      </w:r>
      <w:r w:rsidR="00D40071" w:rsidRPr="00FD208B">
        <w:t xml:space="preserve">. </w:t>
      </w:r>
    </w:p>
    <w:p w14:paraId="2C06E7D4" w14:textId="25FB405D" w:rsidR="00D360F5" w:rsidRDefault="00C0251B" w:rsidP="00D360F5">
      <w:pPr>
        <w:jc w:val="both"/>
      </w:pPr>
      <w:r>
        <w:lastRenderedPageBreak/>
        <w:t xml:space="preserve">Kaebuse esitaja hinnangul </w:t>
      </w:r>
      <w:r w:rsidRPr="00AC40D3">
        <w:rPr>
          <w:i/>
          <w:iCs/>
        </w:rPr>
        <w:t>„on tõendamisvõimalused p</w:t>
      </w:r>
      <w:r w:rsidR="00D40071" w:rsidRPr="00AC40D3">
        <w:rPr>
          <w:i/>
          <w:iCs/>
        </w:rPr>
        <w:t>rokuratuuri tegevusetuse tõttu teadlikult ammendamata jäetud</w:t>
      </w:r>
      <w:r w:rsidR="00AC40D3" w:rsidRPr="00AC40D3">
        <w:rPr>
          <w:i/>
          <w:iCs/>
        </w:rPr>
        <w:t>“</w:t>
      </w:r>
      <w:r w:rsidR="00AC40D3">
        <w:t>.</w:t>
      </w:r>
    </w:p>
    <w:p w14:paraId="7BA5EE8A" w14:textId="77777777" w:rsidR="00D15A50" w:rsidRDefault="00D15A50" w:rsidP="00D360F5">
      <w:pPr>
        <w:jc w:val="both"/>
      </w:pPr>
    </w:p>
    <w:p w14:paraId="17E4E628" w14:textId="77777777" w:rsidR="00DF7964" w:rsidRDefault="00D360F5" w:rsidP="00DF7964">
      <w:pPr>
        <w:jc w:val="both"/>
      </w:pPr>
      <w:r w:rsidRPr="00D360F5">
        <w:rPr>
          <w:b/>
          <w:bCs/>
        </w:rPr>
        <w:t>1.6.3</w:t>
      </w:r>
      <w:r>
        <w:t xml:space="preserve"> Kaebuse esitaja leidis, et </w:t>
      </w:r>
      <w:r w:rsidRPr="00D15A50">
        <w:rPr>
          <w:i/>
          <w:iCs/>
        </w:rPr>
        <w:t>„k</w:t>
      </w:r>
      <w:r w:rsidR="00D40071" w:rsidRPr="00D15A50">
        <w:rPr>
          <w:i/>
          <w:iCs/>
        </w:rPr>
        <w:t>riminaalmenetluse osaline lõpetamine olukorras, kus kannatanule on tekitatud tervisekahjustus, kuid kõiki mõistlikke ja kättesaadavaid menetlusvõimalusi ründaja(te) tuvastamiseks ei ole kasutatud, rikub kannatanu põhiõigust tõhusale õiguskaitsele</w:t>
      </w:r>
      <w:r w:rsidR="00D15A50" w:rsidRPr="00D15A50">
        <w:rPr>
          <w:i/>
          <w:iCs/>
        </w:rPr>
        <w:t>“</w:t>
      </w:r>
      <w:r w:rsidR="00D40071" w:rsidRPr="00FD208B">
        <w:t xml:space="preserve">. </w:t>
      </w:r>
    </w:p>
    <w:p w14:paraId="14E3A3AB" w14:textId="437FC63D" w:rsidR="002A6A7E" w:rsidRDefault="00432072" w:rsidP="00DF7964">
      <w:pPr>
        <w:jc w:val="both"/>
      </w:pPr>
      <w:r w:rsidRPr="00081670">
        <w:rPr>
          <w:rStyle w:val="expand19-200"/>
          <w:b/>
          <w:color w:val="000000" w:themeColor="text1"/>
        </w:rPr>
        <w:t xml:space="preserve">                                                       </w:t>
      </w:r>
      <w:r w:rsidR="004F7191" w:rsidRPr="00081670">
        <w:rPr>
          <w:rStyle w:val="expand19-200"/>
          <w:b/>
          <w:color w:val="000000" w:themeColor="text1"/>
        </w:rPr>
        <w:t xml:space="preserve">        </w:t>
      </w:r>
      <w:r>
        <w:rPr>
          <w:rStyle w:val="expand19-200"/>
          <w:color w:val="2D2C2D"/>
        </w:rPr>
        <w:t xml:space="preserve">      </w:t>
      </w:r>
      <w:r w:rsidR="00743275">
        <w:rPr>
          <w:bCs/>
        </w:rPr>
        <w:t xml:space="preserve">                                               </w:t>
      </w:r>
      <w:r w:rsidR="003E24EE">
        <w:rPr>
          <w:bCs/>
        </w:rPr>
        <w:t xml:space="preserve">                </w:t>
      </w:r>
    </w:p>
    <w:p w14:paraId="7C0A911D" w14:textId="4E7EB7AD" w:rsidR="00637369" w:rsidRDefault="00A5292C" w:rsidP="00637369">
      <w:pPr>
        <w:jc w:val="both"/>
      </w:pPr>
      <w:r>
        <w:rPr>
          <w:b/>
        </w:rPr>
        <w:t>2.</w:t>
      </w:r>
      <w:r w:rsidR="003E24EE">
        <w:rPr>
          <w:b/>
        </w:rPr>
        <w:t xml:space="preserve"> </w:t>
      </w:r>
      <w:r w:rsidR="007D0496">
        <w:t>Ta</w:t>
      </w:r>
      <w:r w:rsidR="00C63AE8">
        <w:t>llinna</w:t>
      </w:r>
      <w:r w:rsidR="007D0496">
        <w:t xml:space="preserve"> Ringkonnakohtu </w:t>
      </w:r>
      <w:r w:rsidR="00963D29">
        <w:t>04</w:t>
      </w:r>
      <w:r w:rsidR="001C1A70">
        <w:t>.</w:t>
      </w:r>
      <w:r w:rsidR="00963D29">
        <w:t>02</w:t>
      </w:r>
      <w:r w:rsidR="00865C6D">
        <w:t>.20</w:t>
      </w:r>
      <w:r w:rsidR="00DB0072">
        <w:t>2</w:t>
      </w:r>
      <w:r w:rsidR="00963D29">
        <w:t>6</w:t>
      </w:r>
      <w:r w:rsidR="008C0620">
        <w:t>.a.</w:t>
      </w:r>
      <w:r w:rsidR="003E24EE">
        <w:t xml:space="preserve"> kohtumäärusega </w:t>
      </w:r>
      <w:r w:rsidR="00065231">
        <w:t xml:space="preserve">tühistati </w:t>
      </w:r>
      <w:r w:rsidR="001C1A70">
        <w:t xml:space="preserve">Riigiprokuratuuri </w:t>
      </w:r>
      <w:r w:rsidR="00963D29">
        <w:t>29</w:t>
      </w:r>
      <w:r w:rsidR="001C1A70">
        <w:t>.</w:t>
      </w:r>
      <w:r w:rsidR="00963D29">
        <w:t>12</w:t>
      </w:r>
      <w:r w:rsidR="00865C6D">
        <w:t>.20</w:t>
      </w:r>
      <w:r w:rsidR="00DB0072">
        <w:t>2</w:t>
      </w:r>
      <w:r w:rsidR="00963D29">
        <w:t>5</w:t>
      </w:r>
      <w:r w:rsidR="008C0620">
        <w:t>.a.</w:t>
      </w:r>
      <w:r w:rsidR="003E24EE">
        <w:t xml:space="preserve"> määrus</w:t>
      </w:r>
      <w:r w:rsidR="00021931">
        <w:t xml:space="preserve"> kriminaalasjas nr </w:t>
      </w:r>
      <w:r w:rsidR="00963D29" w:rsidRPr="00125247">
        <w:t>2</w:t>
      </w:r>
      <w:r w:rsidR="00963D29">
        <w:t>1231601957</w:t>
      </w:r>
      <w:r w:rsidR="00125247">
        <w:t xml:space="preserve"> </w:t>
      </w:r>
      <w:r w:rsidR="00021931">
        <w:t>ning</w:t>
      </w:r>
      <w:r w:rsidR="003408F5">
        <w:t xml:space="preserve"> kohustati</w:t>
      </w:r>
      <w:r w:rsidR="007D0496">
        <w:t xml:space="preserve"> </w:t>
      </w:r>
      <w:r w:rsidR="00C40813">
        <w:t>Riigi</w:t>
      </w:r>
      <w:r w:rsidR="00065231">
        <w:t>prokuratuuri</w:t>
      </w:r>
      <w:r w:rsidR="007D0496">
        <w:t xml:space="preserve"> </w:t>
      </w:r>
      <w:r w:rsidR="003720FB">
        <w:t xml:space="preserve">jätkama </w:t>
      </w:r>
      <w:r w:rsidR="007D0496">
        <w:t>kriminaal</w:t>
      </w:r>
      <w:r w:rsidR="00021931">
        <w:t>menetlust</w:t>
      </w:r>
      <w:r w:rsidR="003720FB">
        <w:t xml:space="preserve"> KarS § 263 lg 1 p 1</w:t>
      </w:r>
      <w:r w:rsidR="00F12565">
        <w:t xml:space="preserve"> tunnustel </w:t>
      </w:r>
      <w:r w:rsidR="003720FB">
        <w:t>Pavel Nikolski suhtes.</w:t>
      </w:r>
    </w:p>
    <w:p w14:paraId="4470A666" w14:textId="69AF8631" w:rsidR="009D490F" w:rsidRPr="008F36A0" w:rsidRDefault="008F36A0" w:rsidP="008F36A0">
      <w:pPr>
        <w:pStyle w:val="Loendilik"/>
        <w:tabs>
          <w:tab w:val="left" w:pos="425"/>
        </w:tabs>
        <w:ind w:left="0" w:right="104"/>
        <w:contextualSpacing w:val="0"/>
        <w:jc w:val="both"/>
      </w:pPr>
      <w:r>
        <w:rPr>
          <w:rStyle w:val="expand19-200"/>
          <w:color w:val="000000" w:themeColor="text1"/>
        </w:rPr>
        <w:t>Kannatanu Vsevolod Semjonovi lepingulise esindaja vandeadvokaat Ilya Zuevi</w:t>
      </w:r>
      <w:r>
        <w:t xml:space="preserve"> </w:t>
      </w:r>
      <w:r w:rsidR="00337B25">
        <w:t>kaebus rahuldati</w:t>
      </w:r>
      <w:r w:rsidR="00B87ABD">
        <w:t>.</w:t>
      </w:r>
    </w:p>
    <w:p w14:paraId="61835090" w14:textId="77777777" w:rsidR="00005E9C" w:rsidRDefault="00005E9C" w:rsidP="00005E9C">
      <w:pPr>
        <w:pStyle w:val="Loendilik"/>
        <w:tabs>
          <w:tab w:val="left" w:pos="425"/>
        </w:tabs>
        <w:ind w:left="0" w:right="104"/>
        <w:contextualSpacing w:val="0"/>
        <w:jc w:val="both"/>
        <w:rPr>
          <w:bCs/>
        </w:rPr>
      </w:pPr>
    </w:p>
    <w:p w14:paraId="72752EA3" w14:textId="4C815C11" w:rsidR="00E42C68" w:rsidRDefault="008E3B28" w:rsidP="00F11F95">
      <w:pPr>
        <w:pStyle w:val="Loendilik"/>
        <w:widowControl w:val="0"/>
        <w:ind w:left="0"/>
        <w:contextualSpacing w:val="0"/>
        <w:jc w:val="both"/>
        <w:rPr>
          <w:rFonts w:eastAsia="Calibri"/>
        </w:rPr>
      </w:pPr>
      <w:r>
        <w:rPr>
          <w:b/>
          <w:bCs/>
        </w:rPr>
        <w:t>2</w:t>
      </w:r>
      <w:r w:rsidR="003F0BFA">
        <w:rPr>
          <w:b/>
          <w:bCs/>
        </w:rPr>
        <w:t>.</w:t>
      </w:r>
      <w:r>
        <w:rPr>
          <w:b/>
          <w:bCs/>
        </w:rPr>
        <w:t>1</w:t>
      </w:r>
      <w:r w:rsidR="00005E9C">
        <w:rPr>
          <w:bCs/>
        </w:rPr>
        <w:t xml:space="preserve"> </w:t>
      </w:r>
      <w:r w:rsidR="00F11F95">
        <w:rPr>
          <w:rFonts w:eastAsia="Calibri"/>
        </w:rPr>
        <w:t>R</w:t>
      </w:r>
      <w:r w:rsidR="00F11F95" w:rsidRPr="00371329">
        <w:rPr>
          <w:rFonts w:eastAsia="Calibri"/>
        </w:rPr>
        <w:t xml:space="preserve">ingkonnakohus </w:t>
      </w:r>
      <w:r w:rsidR="00DF3EC5">
        <w:rPr>
          <w:rFonts w:eastAsia="Calibri"/>
        </w:rPr>
        <w:t>leidis</w:t>
      </w:r>
      <w:r w:rsidR="00F11F95" w:rsidRPr="00371329">
        <w:rPr>
          <w:rFonts w:eastAsia="Calibri"/>
        </w:rPr>
        <w:t xml:space="preserve">, et </w:t>
      </w:r>
      <w:r w:rsidR="00DF3EC5" w:rsidRPr="00B25BDB">
        <w:rPr>
          <w:rFonts w:eastAsia="Calibri"/>
          <w:i/>
          <w:iCs/>
        </w:rPr>
        <w:t>„</w:t>
      </w:r>
      <w:r w:rsidR="00F11F95" w:rsidRPr="00B25BDB">
        <w:rPr>
          <w:rFonts w:eastAsia="Calibri"/>
          <w:i/>
          <w:iCs/>
        </w:rPr>
        <w:t>kohtueelset menetlust on selles asjas läbi viidud puudulikult</w:t>
      </w:r>
      <w:r w:rsidR="00DF3EC5" w:rsidRPr="00B25BDB">
        <w:rPr>
          <w:rFonts w:eastAsia="Calibri"/>
          <w:i/>
          <w:iCs/>
        </w:rPr>
        <w:t>“</w:t>
      </w:r>
      <w:r w:rsidR="00DF3EC5">
        <w:rPr>
          <w:rFonts w:eastAsia="Calibri"/>
        </w:rPr>
        <w:t>.</w:t>
      </w:r>
    </w:p>
    <w:p w14:paraId="3301D19F" w14:textId="77777777" w:rsidR="005A7680" w:rsidRDefault="005A7680" w:rsidP="00F11F95">
      <w:pPr>
        <w:pStyle w:val="Loendilik"/>
        <w:widowControl w:val="0"/>
        <w:ind w:left="0"/>
        <w:contextualSpacing w:val="0"/>
        <w:jc w:val="both"/>
        <w:rPr>
          <w:rFonts w:eastAsia="Calibri"/>
        </w:rPr>
      </w:pPr>
    </w:p>
    <w:p w14:paraId="38E7F9C3" w14:textId="19A1B23B" w:rsidR="005A7680" w:rsidRDefault="005A7680" w:rsidP="00F11F95">
      <w:pPr>
        <w:pStyle w:val="Loendilik"/>
        <w:widowControl w:val="0"/>
        <w:ind w:left="0"/>
        <w:contextualSpacing w:val="0"/>
        <w:jc w:val="both"/>
      </w:pPr>
      <w:r w:rsidRPr="005A7680">
        <w:rPr>
          <w:rFonts w:eastAsia="Calibri"/>
          <w:b/>
          <w:bCs/>
        </w:rPr>
        <w:t>2.2</w:t>
      </w:r>
      <w:r>
        <w:rPr>
          <w:rFonts w:eastAsia="Calibri"/>
        </w:rPr>
        <w:t xml:space="preserve"> Ringkonnakohus märkis, et </w:t>
      </w:r>
      <w:r w:rsidRPr="005A7680">
        <w:rPr>
          <w:rFonts w:eastAsia="Calibri"/>
          <w:i/>
          <w:iCs/>
          <w:kern w:val="2"/>
          <w14:ligatures w14:val="standardContextual"/>
        </w:rPr>
        <w:t>„legaliteedipõhimõtte järgimisest ei saa rääkida olukorras, kus vaatamata põhjendatud kahtlusele, et kuriteo pani toime mitu inimest ühiselt, toimetatakse kriminaalmenetlust nendest vaid ühe suhtes, ignoreerides teis(t)e inimes(t)e käitumises ilmnenud kuriteo tunnuseid“</w:t>
      </w:r>
      <w:r>
        <w:rPr>
          <w:rFonts w:eastAsia="Calibri"/>
          <w:kern w:val="2"/>
          <w14:ligatures w14:val="standardContextual"/>
        </w:rPr>
        <w:t>.</w:t>
      </w:r>
    </w:p>
    <w:p w14:paraId="3477F27E" w14:textId="77777777" w:rsidR="00F11F95" w:rsidRDefault="00F11F95" w:rsidP="00E42C68">
      <w:pPr>
        <w:pStyle w:val="Loendilik"/>
        <w:widowControl w:val="0"/>
        <w:ind w:left="0"/>
        <w:contextualSpacing w:val="0"/>
        <w:jc w:val="both"/>
      </w:pPr>
    </w:p>
    <w:p w14:paraId="4AF6CE16" w14:textId="3476691D" w:rsidR="008B56AC" w:rsidRDefault="008E3B28" w:rsidP="008B56AC">
      <w:pPr>
        <w:pStyle w:val="Loendilik"/>
        <w:ind w:left="0"/>
        <w:contextualSpacing w:val="0"/>
        <w:jc w:val="both"/>
        <w:rPr>
          <w:rFonts w:eastAsia="Calibri"/>
          <w:kern w:val="2"/>
          <w14:ligatures w14:val="standardContextual"/>
        </w:rPr>
      </w:pPr>
      <w:r>
        <w:rPr>
          <w:b/>
          <w:bCs/>
        </w:rPr>
        <w:t>2</w:t>
      </w:r>
      <w:r w:rsidR="00E42C68" w:rsidRPr="00E42C68">
        <w:rPr>
          <w:b/>
          <w:bCs/>
        </w:rPr>
        <w:t>.</w:t>
      </w:r>
      <w:r w:rsidR="005A7680">
        <w:rPr>
          <w:b/>
          <w:bCs/>
        </w:rPr>
        <w:t>3</w:t>
      </w:r>
      <w:r w:rsidR="00E42C68">
        <w:t xml:space="preserve"> </w:t>
      </w:r>
      <w:r w:rsidR="00844F9C">
        <w:t xml:space="preserve">Ringkonnakohtu hinnangul </w:t>
      </w:r>
      <w:r w:rsidR="00C02180" w:rsidRPr="008B56AC">
        <w:rPr>
          <w:rFonts w:eastAsia="Calibri"/>
          <w:i/>
          <w:iCs/>
          <w:kern w:val="2"/>
          <w14:ligatures w14:val="standardContextual"/>
        </w:rPr>
        <w:t xml:space="preserve">„tugines prokurör </w:t>
      </w:r>
      <w:r w:rsidR="008B56AC" w:rsidRPr="008B56AC">
        <w:rPr>
          <w:rFonts w:eastAsia="Calibri"/>
          <w:i/>
          <w:iCs/>
          <w:kern w:val="2"/>
          <w14:ligatures w14:val="standardContextual"/>
        </w:rPr>
        <w:t>kriminaalmenetluse lõpetamisel</w:t>
      </w:r>
      <w:r w:rsidR="00C02180" w:rsidRPr="008B56AC">
        <w:rPr>
          <w:rFonts w:eastAsia="Calibri"/>
          <w:i/>
          <w:iCs/>
          <w:kern w:val="2"/>
          <w14:ligatures w14:val="standardContextual"/>
        </w:rPr>
        <w:t xml:space="preserve"> kahe isiku ütlustele, jättes kõrvale ülejäänud tõendid ja korrektselt analüüsimata isikuliste tõendiallikate ütluste usaldusväärsuse</w:t>
      </w:r>
      <w:r w:rsidR="008B56AC" w:rsidRPr="008B56AC">
        <w:rPr>
          <w:rFonts w:eastAsia="Calibri"/>
          <w:i/>
          <w:iCs/>
          <w:kern w:val="2"/>
          <w14:ligatures w14:val="standardContextual"/>
        </w:rPr>
        <w:t>“</w:t>
      </w:r>
      <w:r w:rsidR="00C02180" w:rsidRPr="000058D2">
        <w:rPr>
          <w:rFonts w:eastAsia="Calibri"/>
          <w:kern w:val="2"/>
          <w14:ligatures w14:val="standardContextual"/>
        </w:rPr>
        <w:t xml:space="preserve">. </w:t>
      </w:r>
    </w:p>
    <w:p w14:paraId="119620AE" w14:textId="77777777" w:rsidR="008B56AC" w:rsidRDefault="008B56AC" w:rsidP="008B56AC">
      <w:pPr>
        <w:pStyle w:val="Loendilik"/>
        <w:ind w:left="0"/>
        <w:contextualSpacing w:val="0"/>
        <w:jc w:val="both"/>
        <w:rPr>
          <w:rFonts w:eastAsia="Calibri"/>
          <w:kern w:val="2"/>
          <w14:ligatures w14:val="standardContextual"/>
        </w:rPr>
      </w:pPr>
      <w:r>
        <w:rPr>
          <w:rFonts w:eastAsia="Calibri"/>
          <w:kern w:val="2"/>
          <w14:ligatures w14:val="standardContextual"/>
        </w:rPr>
        <w:t xml:space="preserve">Ringkonnakohus nõustus kaebuse esitajaga selles, et </w:t>
      </w:r>
      <w:r w:rsidRPr="008B56AC">
        <w:rPr>
          <w:rFonts w:eastAsia="Calibri"/>
          <w:i/>
          <w:iCs/>
          <w:kern w:val="2"/>
          <w14:ligatures w14:val="standardContextual"/>
        </w:rPr>
        <w:t>„</w:t>
      </w:r>
      <w:r w:rsidR="00C02180" w:rsidRPr="008B56AC">
        <w:rPr>
          <w:rFonts w:eastAsia="Calibri"/>
          <w:i/>
          <w:iCs/>
          <w:kern w:val="2"/>
          <w14:ligatures w14:val="standardContextual"/>
        </w:rPr>
        <w:t>prokuratuur on põhjendamatult vähendanud kannatanu ütluste tõenduslikku väärtust ega ole hinnanud tõendeid kogumis</w:t>
      </w:r>
      <w:r w:rsidRPr="008B56AC">
        <w:rPr>
          <w:rFonts w:eastAsia="Calibri"/>
          <w:i/>
          <w:iCs/>
          <w:kern w:val="2"/>
          <w14:ligatures w14:val="standardContextual"/>
        </w:rPr>
        <w:t>“</w:t>
      </w:r>
      <w:r w:rsidR="00C02180" w:rsidRPr="000058D2">
        <w:rPr>
          <w:rFonts w:eastAsia="Calibri"/>
          <w:kern w:val="2"/>
          <w14:ligatures w14:val="standardContextual"/>
        </w:rPr>
        <w:t xml:space="preserve">. </w:t>
      </w:r>
    </w:p>
    <w:p w14:paraId="7134E6ED" w14:textId="77777777" w:rsidR="00A47D42" w:rsidRDefault="00A47D42" w:rsidP="008B56AC">
      <w:pPr>
        <w:pStyle w:val="Loendilik"/>
        <w:ind w:left="0"/>
        <w:contextualSpacing w:val="0"/>
        <w:jc w:val="both"/>
        <w:rPr>
          <w:rFonts w:eastAsia="Calibri"/>
          <w:kern w:val="2"/>
          <w14:ligatures w14:val="standardContextual"/>
        </w:rPr>
      </w:pPr>
    </w:p>
    <w:p w14:paraId="4BF574A4" w14:textId="44C16882" w:rsidR="004F7E5A" w:rsidRDefault="00A47D42" w:rsidP="008B56AC">
      <w:pPr>
        <w:pStyle w:val="Loendilik"/>
        <w:ind w:left="0"/>
        <w:contextualSpacing w:val="0"/>
        <w:jc w:val="both"/>
        <w:rPr>
          <w:rFonts w:eastAsia="Calibri"/>
          <w:kern w:val="2"/>
          <w14:ligatures w14:val="standardContextual"/>
        </w:rPr>
      </w:pPr>
      <w:r w:rsidRPr="00A47D42">
        <w:rPr>
          <w:rFonts w:eastAsia="Calibri"/>
          <w:b/>
          <w:bCs/>
          <w:kern w:val="2"/>
          <w14:ligatures w14:val="standardContextual"/>
        </w:rPr>
        <w:t>2.4</w:t>
      </w:r>
      <w:r>
        <w:rPr>
          <w:rFonts w:eastAsia="Calibri"/>
          <w:kern w:val="2"/>
          <w14:ligatures w14:val="standardContextual"/>
        </w:rPr>
        <w:t xml:space="preserve"> Seonduvalt ringkonnaprokuratuuri ja riigiprokuröri seisukohtadega</w:t>
      </w:r>
      <w:r w:rsidR="00464D9B">
        <w:rPr>
          <w:rFonts w:eastAsia="Calibri"/>
          <w:kern w:val="2"/>
          <w14:ligatures w14:val="standardContextual"/>
        </w:rPr>
        <w:t xml:space="preserve">, et </w:t>
      </w:r>
      <w:r w:rsidR="00957967">
        <w:rPr>
          <w:rFonts w:eastAsia="Calibri"/>
          <w:kern w:val="2"/>
          <w14:ligatures w14:val="standardContextual"/>
        </w:rPr>
        <w:t>kannatanut pudeliga visanud/löönud isik on tõsikindlalt tuvastamat</w:t>
      </w:r>
      <w:r w:rsidR="00660B24">
        <w:rPr>
          <w:rFonts w:eastAsia="Calibri"/>
          <w:kern w:val="2"/>
          <w14:ligatures w14:val="standardContextual"/>
        </w:rPr>
        <w:t xml:space="preserve">a, märkis ringkonnakohus, et </w:t>
      </w:r>
      <w:r w:rsidR="00660B24" w:rsidRPr="009833BE">
        <w:rPr>
          <w:rFonts w:eastAsia="Calibri"/>
          <w:i/>
          <w:iCs/>
          <w:kern w:val="2"/>
          <w14:ligatures w14:val="standardContextual"/>
        </w:rPr>
        <w:t>„m</w:t>
      </w:r>
      <w:r w:rsidR="004F7E5A" w:rsidRPr="009833BE">
        <w:rPr>
          <w:rFonts w:eastAsia="Calibri"/>
          <w:i/>
          <w:iCs/>
          <w:kern w:val="2"/>
          <w14:ligatures w14:val="standardContextual"/>
        </w:rPr>
        <w:t xml:space="preserve">õlemad seisukohad on oletuslikud ja eiravad asjaolu, et kannatanu </w:t>
      </w:r>
      <w:r w:rsidR="004F7E5A" w:rsidRPr="009833BE">
        <w:rPr>
          <w:i/>
          <w:iCs/>
        </w:rPr>
        <w:t>on algusest peale väitnud ühetaoliselt ja kindlalt, et teda lõi just P</w:t>
      </w:r>
      <w:r w:rsidR="00660B24" w:rsidRPr="009833BE">
        <w:rPr>
          <w:i/>
          <w:iCs/>
        </w:rPr>
        <w:t>avel</w:t>
      </w:r>
      <w:r w:rsidR="004F7E5A" w:rsidRPr="009833BE">
        <w:rPr>
          <w:i/>
          <w:iCs/>
        </w:rPr>
        <w:t xml:space="preserve"> Nikolski, kes oli talle löömise hetkel väga lähedal ning eristus teistest ründajatest selgelt oma nahavärvi poolest</w:t>
      </w:r>
      <w:r w:rsidR="009833BE" w:rsidRPr="009833BE">
        <w:rPr>
          <w:i/>
          <w:iCs/>
        </w:rPr>
        <w:t>“</w:t>
      </w:r>
      <w:r w:rsidR="004F7E5A" w:rsidRPr="00E64B04">
        <w:t>.</w:t>
      </w:r>
    </w:p>
    <w:p w14:paraId="065756B7" w14:textId="77777777" w:rsidR="008211DC" w:rsidRDefault="008211DC" w:rsidP="00700EB7">
      <w:pPr>
        <w:pStyle w:val="Loendilik"/>
        <w:ind w:left="0"/>
        <w:contextualSpacing w:val="0"/>
        <w:jc w:val="both"/>
      </w:pPr>
    </w:p>
    <w:p w14:paraId="1B178A37" w14:textId="15930C1C" w:rsidR="00700EB7" w:rsidRDefault="00D04451" w:rsidP="00700EB7">
      <w:pPr>
        <w:pStyle w:val="Loendilik"/>
        <w:ind w:left="0"/>
        <w:contextualSpacing w:val="0"/>
        <w:jc w:val="both"/>
        <w:rPr>
          <w:rFonts w:eastAsia="Calibri"/>
          <w:kern w:val="2"/>
          <w14:ligatures w14:val="standardContextual"/>
        </w:rPr>
      </w:pPr>
      <w:r w:rsidRPr="00D04451">
        <w:rPr>
          <w:b/>
          <w:bCs/>
        </w:rPr>
        <w:t>2.5</w:t>
      </w:r>
      <w:r>
        <w:t xml:space="preserve"> </w:t>
      </w:r>
      <w:r w:rsidR="00C85A26">
        <w:rPr>
          <w:rFonts w:eastAsia="Calibri"/>
          <w:kern w:val="2"/>
          <w14:ligatures w14:val="standardContextual"/>
        </w:rPr>
        <w:t xml:space="preserve">Ringkonnakohus nõustus kaebuse esitajaga, et </w:t>
      </w:r>
      <w:r w:rsidR="00C85A26" w:rsidRPr="00177C4E">
        <w:rPr>
          <w:rFonts w:eastAsia="Calibri"/>
          <w:i/>
          <w:iCs/>
          <w:kern w:val="2"/>
          <w14:ligatures w14:val="standardContextual"/>
        </w:rPr>
        <w:t>„</w:t>
      </w:r>
      <w:r w:rsidRPr="00177C4E">
        <w:rPr>
          <w:rFonts w:eastAsia="Calibri"/>
          <w:i/>
          <w:iCs/>
          <w:kern w:val="2"/>
          <w14:ligatures w14:val="standardContextual"/>
        </w:rPr>
        <w:t xml:space="preserve">kannatanu ütlused </w:t>
      </w:r>
      <w:r w:rsidR="000C31A3">
        <w:rPr>
          <w:rFonts w:eastAsia="Calibri"/>
          <w:i/>
          <w:iCs/>
          <w:kern w:val="2"/>
          <w14:ligatures w14:val="standardContextual"/>
        </w:rPr>
        <w:t xml:space="preserve">on </w:t>
      </w:r>
      <w:r w:rsidRPr="00177C4E">
        <w:rPr>
          <w:rFonts w:eastAsia="Calibri"/>
          <w:i/>
          <w:iCs/>
          <w:kern w:val="2"/>
          <w14:ligatures w14:val="standardContextual"/>
        </w:rPr>
        <w:t>kooskõlas objektiivsete tõenditega, videosalvestiselt nähtuva ja tunnistaja kirjeldatud sündmuste dünaamikaga</w:t>
      </w:r>
      <w:r w:rsidR="00177C4E" w:rsidRPr="00177C4E">
        <w:rPr>
          <w:rFonts w:eastAsia="Calibri"/>
          <w:i/>
          <w:iCs/>
          <w:kern w:val="2"/>
          <w14:ligatures w14:val="standardContextual"/>
        </w:rPr>
        <w:t>“</w:t>
      </w:r>
      <w:r w:rsidRPr="00572479">
        <w:rPr>
          <w:rFonts w:eastAsia="Calibri"/>
          <w:kern w:val="2"/>
          <w14:ligatures w14:val="standardContextual"/>
        </w:rPr>
        <w:t xml:space="preserve">. </w:t>
      </w:r>
    </w:p>
    <w:p w14:paraId="68F412D3" w14:textId="49CB6C07" w:rsidR="00741CE4" w:rsidRDefault="00700EB7" w:rsidP="00825070">
      <w:pPr>
        <w:pStyle w:val="Loendilik"/>
        <w:ind w:left="0"/>
        <w:contextualSpacing w:val="0"/>
        <w:jc w:val="both"/>
        <w:rPr>
          <w:rFonts w:eastAsia="Calibri"/>
          <w:kern w:val="2"/>
          <w14:ligatures w14:val="standardContextual"/>
        </w:rPr>
      </w:pPr>
      <w:r>
        <w:rPr>
          <w:rFonts w:eastAsia="Calibri"/>
          <w:kern w:val="2"/>
          <w14:ligatures w14:val="standardContextual"/>
        </w:rPr>
        <w:t>K</w:t>
      </w:r>
      <w:r w:rsidR="00D04451" w:rsidRPr="00572479">
        <w:rPr>
          <w:rFonts w:eastAsia="Calibri"/>
          <w:kern w:val="2"/>
          <w14:ligatures w14:val="standardContextual"/>
        </w:rPr>
        <w:t xml:space="preserve">ohus </w:t>
      </w:r>
      <w:r>
        <w:rPr>
          <w:rFonts w:eastAsia="Calibri"/>
          <w:kern w:val="2"/>
          <w14:ligatures w14:val="standardContextual"/>
        </w:rPr>
        <w:t xml:space="preserve">rõhutas, </w:t>
      </w:r>
      <w:r w:rsidR="00D83D40">
        <w:rPr>
          <w:rFonts w:eastAsia="Calibri"/>
          <w:kern w:val="2"/>
          <w14:ligatures w14:val="standardContextual"/>
        </w:rPr>
        <w:t xml:space="preserve">et </w:t>
      </w:r>
      <w:r w:rsidR="00D83D40" w:rsidRPr="00DF65CE">
        <w:rPr>
          <w:rFonts w:eastAsia="Calibri"/>
          <w:i/>
          <w:iCs/>
          <w:kern w:val="2"/>
          <w14:ligatures w14:val="standardContextual"/>
        </w:rPr>
        <w:t>„n</w:t>
      </w:r>
      <w:r w:rsidR="00D04451" w:rsidRPr="00DF65CE">
        <w:rPr>
          <w:i/>
          <w:iCs/>
        </w:rPr>
        <w:t>ii kannatanu kui ka tunnistaja K</w:t>
      </w:r>
      <w:r w:rsidR="00B4796E" w:rsidRPr="00DF65CE">
        <w:rPr>
          <w:i/>
          <w:iCs/>
        </w:rPr>
        <w:t xml:space="preserve">ristjan </w:t>
      </w:r>
      <w:r w:rsidR="00D04451" w:rsidRPr="00DF65CE">
        <w:rPr>
          <w:i/>
          <w:iCs/>
        </w:rPr>
        <w:t xml:space="preserve">Otsmaa on kirjeldanud, </w:t>
      </w:r>
      <w:r w:rsidR="00B4796E" w:rsidRPr="00DF65CE">
        <w:rPr>
          <w:i/>
          <w:iCs/>
        </w:rPr>
        <w:t>kuidas</w:t>
      </w:r>
      <w:r w:rsidR="00D04451" w:rsidRPr="00DF65CE">
        <w:rPr>
          <w:i/>
          <w:iCs/>
        </w:rPr>
        <w:t xml:space="preserve"> kolm meest – kaks tumedanahalist ja üks valgenahaline – ründasid kannatanut</w:t>
      </w:r>
      <w:r w:rsidR="00237409" w:rsidRPr="00DF65CE">
        <w:rPr>
          <w:i/>
          <w:iCs/>
        </w:rPr>
        <w:t>“</w:t>
      </w:r>
      <w:r w:rsidR="00237409">
        <w:t xml:space="preserve">, kusjuures </w:t>
      </w:r>
      <w:r w:rsidR="00237409" w:rsidRPr="00DF65CE">
        <w:rPr>
          <w:i/>
          <w:iCs/>
        </w:rPr>
        <w:t>„k</w:t>
      </w:r>
      <w:r w:rsidR="00D04451" w:rsidRPr="00DF65CE">
        <w:rPr>
          <w:i/>
          <w:iCs/>
        </w:rPr>
        <w:t>annatanu ütluste usaldusväärsust kinnitab seegi, et ta on ülekuulamistel kirjeldanud väga üksikasjalikult konfliktiolukorra tekkimist ja selle eskaleerumist (kes ja kuidas teda ründas) ning teda rünnanud isikuid: nii nende välimust kui ka riietust</w:t>
      </w:r>
      <w:r w:rsidR="00DF65CE" w:rsidRPr="00DF65CE">
        <w:rPr>
          <w:i/>
          <w:iCs/>
        </w:rPr>
        <w:t>“</w:t>
      </w:r>
      <w:r w:rsidR="00A05F8E">
        <w:t xml:space="preserve"> ning</w:t>
      </w:r>
      <w:r w:rsidR="00D04451" w:rsidRPr="00572479">
        <w:t xml:space="preserve"> </w:t>
      </w:r>
      <w:r w:rsidR="00DF65CE" w:rsidRPr="00A05F8E">
        <w:rPr>
          <w:i/>
          <w:iCs/>
        </w:rPr>
        <w:t>„</w:t>
      </w:r>
      <w:r w:rsidR="00D04451" w:rsidRPr="00A05F8E">
        <w:rPr>
          <w:i/>
          <w:iCs/>
        </w:rPr>
        <w:t xml:space="preserve">kannatanu kirjeldatus </w:t>
      </w:r>
      <w:r w:rsidR="00DF65CE" w:rsidRPr="00A05F8E">
        <w:rPr>
          <w:i/>
          <w:iCs/>
        </w:rPr>
        <w:t xml:space="preserve">ei torka </w:t>
      </w:r>
      <w:r w:rsidR="00D04451" w:rsidRPr="00A05F8E">
        <w:rPr>
          <w:i/>
          <w:iCs/>
        </w:rPr>
        <w:t>silma midagi, mis oleks vastuolus videosalvestiselt nähtuvaga</w:t>
      </w:r>
      <w:r w:rsidR="00DF65CE" w:rsidRPr="00A05F8E">
        <w:rPr>
          <w:i/>
          <w:iCs/>
        </w:rPr>
        <w:t>“</w:t>
      </w:r>
      <w:r w:rsidR="00D04451" w:rsidRPr="00572479">
        <w:t>.</w:t>
      </w:r>
    </w:p>
    <w:p w14:paraId="3335B5F9" w14:textId="77777777" w:rsidR="00825070" w:rsidRPr="00825070" w:rsidRDefault="00825070" w:rsidP="00825070">
      <w:pPr>
        <w:pStyle w:val="Loendilik"/>
        <w:ind w:left="0"/>
        <w:contextualSpacing w:val="0"/>
        <w:jc w:val="both"/>
        <w:rPr>
          <w:rFonts w:eastAsia="Calibri"/>
          <w:kern w:val="2"/>
          <w14:ligatures w14:val="standardContextual"/>
        </w:rPr>
      </w:pPr>
    </w:p>
    <w:p w14:paraId="1722796E" w14:textId="77777777" w:rsidR="00CC3520" w:rsidRDefault="00741CE4" w:rsidP="00CC3520">
      <w:pPr>
        <w:pStyle w:val="Loendilik"/>
        <w:ind w:left="0"/>
        <w:contextualSpacing w:val="0"/>
        <w:jc w:val="both"/>
      </w:pPr>
      <w:r w:rsidRPr="00741CE4">
        <w:rPr>
          <w:b/>
          <w:bCs/>
        </w:rPr>
        <w:t>2.6</w:t>
      </w:r>
      <w:r>
        <w:t xml:space="preserve"> </w:t>
      </w:r>
      <w:r w:rsidR="005E7A47">
        <w:t xml:space="preserve">Ringkonnakohus märkis, et </w:t>
      </w:r>
      <w:r w:rsidR="005E7A47" w:rsidRPr="002C1E15">
        <w:rPr>
          <w:i/>
          <w:iCs/>
        </w:rPr>
        <w:t>„</w:t>
      </w:r>
      <w:r w:rsidR="008211DC" w:rsidRPr="002C1E15">
        <w:rPr>
          <w:i/>
          <w:iCs/>
        </w:rPr>
        <w:t>salvestiselt</w:t>
      </w:r>
      <w:r w:rsidR="005E7A47" w:rsidRPr="002C1E15">
        <w:rPr>
          <w:i/>
          <w:iCs/>
        </w:rPr>
        <w:t xml:space="preserve"> nähtub</w:t>
      </w:r>
      <w:r w:rsidR="008211DC" w:rsidRPr="002C1E15">
        <w:rPr>
          <w:i/>
          <w:iCs/>
        </w:rPr>
        <w:t xml:space="preserve"> selgelt nii P</w:t>
      </w:r>
      <w:r w:rsidR="005E7A47" w:rsidRPr="002C1E15">
        <w:rPr>
          <w:i/>
          <w:iCs/>
        </w:rPr>
        <w:t xml:space="preserve">avel </w:t>
      </w:r>
      <w:r w:rsidR="008211DC" w:rsidRPr="002C1E15">
        <w:rPr>
          <w:i/>
          <w:iCs/>
        </w:rPr>
        <w:t>Nikolski konfliktis osalemine kui ka see, et kaks tumedanahalist meest</w:t>
      </w:r>
      <w:r w:rsidR="008211DC">
        <w:t xml:space="preserve"> (</w:t>
      </w:r>
      <w:r w:rsidR="008E044C">
        <w:t xml:space="preserve">märkus: </w:t>
      </w:r>
      <w:r w:rsidR="008E044C" w:rsidRPr="0099730A">
        <w:t xml:space="preserve">Steve Agyei Anim </w:t>
      </w:r>
      <w:r w:rsidR="008E044C">
        <w:t>j</w:t>
      </w:r>
      <w:r w:rsidR="008E044C" w:rsidRPr="0099730A">
        <w:t>a kohtueelse menetluse käigus tuvastamata jäänud Nelson</w:t>
      </w:r>
      <w:r w:rsidR="008E044C">
        <w:t>i ni</w:t>
      </w:r>
      <w:r w:rsidR="008E044C" w:rsidRPr="0099730A">
        <w:t>meli</w:t>
      </w:r>
      <w:r w:rsidR="008E044C">
        <w:t>ne</w:t>
      </w:r>
      <w:r w:rsidR="008E044C" w:rsidRPr="0099730A">
        <w:t xml:space="preserve"> meesterahva</w:t>
      </w:r>
      <w:r w:rsidR="008E044C">
        <w:t>s</w:t>
      </w:r>
      <w:r w:rsidR="008211DC">
        <w:t>)</w:t>
      </w:r>
      <w:r w:rsidR="008211DC" w:rsidRPr="00160A54">
        <w:t xml:space="preserve"> </w:t>
      </w:r>
      <w:r w:rsidR="008211DC" w:rsidRPr="002C1E15">
        <w:rPr>
          <w:i/>
          <w:iCs/>
        </w:rPr>
        <w:t>lõid kannatanut jalgadega</w:t>
      </w:r>
      <w:r w:rsidR="008E044C" w:rsidRPr="002C1E15">
        <w:rPr>
          <w:i/>
          <w:iCs/>
        </w:rPr>
        <w:t>“</w:t>
      </w:r>
      <w:r w:rsidR="00CC3520">
        <w:t>.</w:t>
      </w:r>
    </w:p>
    <w:p w14:paraId="0AB416F4" w14:textId="41D7E6EA" w:rsidR="006E374A" w:rsidRDefault="007360C4" w:rsidP="00372FF9">
      <w:pPr>
        <w:pStyle w:val="Loendilik"/>
        <w:ind w:left="0"/>
        <w:contextualSpacing w:val="0"/>
        <w:jc w:val="both"/>
      </w:pPr>
      <w:r>
        <w:t xml:space="preserve">Samas leidis ringkonnakohus, et </w:t>
      </w:r>
      <w:r w:rsidRPr="0053066F">
        <w:rPr>
          <w:i/>
          <w:iCs/>
        </w:rPr>
        <w:t>„p</w:t>
      </w:r>
      <w:r w:rsidR="00EC5DC9" w:rsidRPr="0053066F">
        <w:rPr>
          <w:i/>
          <w:iCs/>
        </w:rPr>
        <w:t>rokurörid on selle tuvastamisel, kes lõi kannatanule pudeliga vastu nägu, tuginenud põhjendamatult üksnes videosalvestisele</w:t>
      </w:r>
      <w:r w:rsidR="0053066F" w:rsidRPr="0053066F">
        <w:rPr>
          <w:i/>
          <w:iCs/>
        </w:rPr>
        <w:t>“</w:t>
      </w:r>
      <w:r w:rsidR="0053066F">
        <w:t>, kusjuures</w:t>
      </w:r>
      <w:r w:rsidR="00EC5DC9" w:rsidRPr="00CC06FF">
        <w:t xml:space="preserve"> </w:t>
      </w:r>
      <w:r w:rsidR="0053066F" w:rsidRPr="0053066F">
        <w:rPr>
          <w:i/>
          <w:iCs/>
        </w:rPr>
        <w:t>„s</w:t>
      </w:r>
      <w:r w:rsidR="00EC5DC9" w:rsidRPr="0053066F">
        <w:rPr>
          <w:i/>
          <w:iCs/>
        </w:rPr>
        <w:t>alvestiselt nähtuva ja kannatanu ütluste põhjal on selge, et sellel ei kajastu kogu konfliktiolukord</w:t>
      </w:r>
      <w:r w:rsidR="0053066F" w:rsidRPr="0053066F">
        <w:rPr>
          <w:i/>
          <w:iCs/>
        </w:rPr>
        <w:t>“</w:t>
      </w:r>
      <w:r w:rsidR="00EC5DC9" w:rsidRPr="00CC06FF">
        <w:t xml:space="preserve">. </w:t>
      </w:r>
    </w:p>
    <w:p w14:paraId="48D6D7B0" w14:textId="77777777" w:rsidR="00372FF9" w:rsidRDefault="00372FF9" w:rsidP="00372FF9">
      <w:pPr>
        <w:pStyle w:val="Loendilik"/>
        <w:ind w:left="0"/>
        <w:contextualSpacing w:val="0"/>
        <w:jc w:val="both"/>
      </w:pPr>
    </w:p>
    <w:p w14:paraId="4456293B" w14:textId="2BC81749" w:rsidR="002C1E15" w:rsidRDefault="006E374A" w:rsidP="00A82C50">
      <w:pPr>
        <w:pStyle w:val="Loendilik"/>
        <w:ind w:left="0"/>
        <w:contextualSpacing w:val="0"/>
        <w:jc w:val="both"/>
      </w:pPr>
      <w:r w:rsidRPr="00DA71E7">
        <w:rPr>
          <w:b/>
          <w:bCs/>
        </w:rPr>
        <w:t>2.7</w:t>
      </w:r>
      <w:r>
        <w:t xml:space="preserve"> Ringkonnakohtu hinnangul </w:t>
      </w:r>
      <w:r w:rsidRPr="00DA71E7">
        <w:rPr>
          <w:i/>
          <w:iCs/>
        </w:rPr>
        <w:t>„pole</w:t>
      </w:r>
      <w:r w:rsidR="00EC5DC9" w:rsidRPr="00DA71E7">
        <w:rPr>
          <w:i/>
          <w:iCs/>
        </w:rPr>
        <w:t xml:space="preserve"> alust järelduseks, et seda, kes ründe käigus lõi kannatanut pudeliga vastu nägu, ei olegi võimalik tuvastada</w:t>
      </w:r>
      <w:r w:rsidR="00DA71E7" w:rsidRPr="00DA71E7">
        <w:rPr>
          <w:i/>
          <w:iCs/>
        </w:rPr>
        <w:t>“</w:t>
      </w:r>
      <w:r w:rsidR="00DA71E7" w:rsidRPr="00DA71E7">
        <w:t>,</w:t>
      </w:r>
      <w:r w:rsidR="00DA71E7">
        <w:t xml:space="preserve"> kuna</w:t>
      </w:r>
      <w:r w:rsidR="00EC5DC9" w:rsidRPr="00CC06FF">
        <w:t xml:space="preserve"> </w:t>
      </w:r>
      <w:r w:rsidR="00DA71E7" w:rsidRPr="00DA71E7">
        <w:rPr>
          <w:i/>
          <w:iCs/>
        </w:rPr>
        <w:t>„a</w:t>
      </w:r>
      <w:r w:rsidR="00EC5DC9" w:rsidRPr="00DA71E7">
        <w:rPr>
          <w:i/>
          <w:iCs/>
        </w:rPr>
        <w:t>sjaolu, et kannatanut pudeliga löödi, millest tekkis kannatanule lõuale tervisekahjustus, on leidnud menetluses tuvastamist</w:t>
      </w:r>
      <w:r w:rsidR="00DA71E7" w:rsidRPr="00DA71E7">
        <w:rPr>
          <w:i/>
          <w:iCs/>
        </w:rPr>
        <w:t>“</w:t>
      </w:r>
      <w:r w:rsidR="00DA71E7">
        <w:t xml:space="preserve">, kusjuures </w:t>
      </w:r>
      <w:r w:rsidR="00DA71E7" w:rsidRPr="00DA71E7">
        <w:rPr>
          <w:i/>
          <w:iCs/>
        </w:rPr>
        <w:t>„m</w:t>
      </w:r>
      <w:r w:rsidR="00EC5DC9" w:rsidRPr="00DA71E7">
        <w:rPr>
          <w:i/>
          <w:iCs/>
        </w:rPr>
        <w:t>uu hulgas kinnitavad seda kannatanu ühetaolised ja järjepidevad ütlused, mis haakuvad tõendikogumiga</w:t>
      </w:r>
      <w:r w:rsidR="00DA71E7" w:rsidRPr="00DA71E7">
        <w:rPr>
          <w:i/>
          <w:iCs/>
        </w:rPr>
        <w:t>“</w:t>
      </w:r>
      <w:r w:rsidR="00EC5DC9">
        <w:t>.</w:t>
      </w:r>
    </w:p>
    <w:p w14:paraId="63E14AA6" w14:textId="77777777" w:rsidR="00114D29" w:rsidRDefault="00114D29" w:rsidP="00A82C50">
      <w:pPr>
        <w:pStyle w:val="Loendilik"/>
        <w:ind w:left="0"/>
        <w:contextualSpacing w:val="0"/>
        <w:jc w:val="both"/>
      </w:pPr>
    </w:p>
    <w:p w14:paraId="3DE856AF" w14:textId="22AD989C" w:rsidR="00AC3848" w:rsidRDefault="00A660E4" w:rsidP="00D85F44">
      <w:pPr>
        <w:pStyle w:val="Loendilik"/>
        <w:ind w:left="0"/>
        <w:contextualSpacing w:val="0"/>
        <w:jc w:val="both"/>
      </w:pPr>
      <w:r w:rsidRPr="00A660E4">
        <w:rPr>
          <w:b/>
          <w:bCs/>
        </w:rPr>
        <w:t>2.</w:t>
      </w:r>
      <w:r w:rsidR="00760068">
        <w:rPr>
          <w:b/>
          <w:bCs/>
        </w:rPr>
        <w:t>8</w:t>
      </w:r>
      <w:r>
        <w:t xml:space="preserve"> </w:t>
      </w:r>
      <w:r w:rsidR="00E42C68">
        <w:t>Ringkonnakoh</w:t>
      </w:r>
      <w:r>
        <w:t xml:space="preserve">tu </w:t>
      </w:r>
      <w:r w:rsidR="00293C1B">
        <w:t>arvates</w:t>
      </w:r>
      <w:r w:rsidR="00E42C68">
        <w:t xml:space="preserve"> </w:t>
      </w:r>
      <w:r w:rsidR="008F12C3" w:rsidRPr="00D2339A">
        <w:rPr>
          <w:i/>
          <w:iCs/>
        </w:rPr>
        <w:t>„on</w:t>
      </w:r>
      <w:r w:rsidR="00D44023" w:rsidRPr="00D2339A">
        <w:rPr>
          <w:i/>
          <w:iCs/>
        </w:rPr>
        <w:t xml:space="preserve"> </w:t>
      </w:r>
      <w:r w:rsidR="00C835DF" w:rsidRPr="00D2339A">
        <w:rPr>
          <w:i/>
          <w:iCs/>
        </w:rPr>
        <w:t xml:space="preserve">25.11.2021.a. </w:t>
      </w:r>
      <w:r w:rsidR="00760068" w:rsidRPr="00D2339A">
        <w:rPr>
          <w:i/>
          <w:iCs/>
        </w:rPr>
        <w:t>asitõendile tehtud vaatlus lubamatult puudulik, n</w:t>
      </w:r>
      <w:r w:rsidR="00D2339A">
        <w:rPr>
          <w:i/>
          <w:iCs/>
        </w:rPr>
        <w:t>äiteks</w:t>
      </w:r>
      <w:r w:rsidR="00760068" w:rsidRPr="00D2339A">
        <w:rPr>
          <w:i/>
          <w:iCs/>
        </w:rPr>
        <w:t xml:space="preserve"> ei nähtu vaatlustulemusest, et kontrollitud oleks verekahtlase määrdumise olemasolu klaasi pinnal</w:t>
      </w:r>
      <w:r w:rsidR="004F113D" w:rsidRPr="00D2339A">
        <w:rPr>
          <w:i/>
          <w:iCs/>
        </w:rPr>
        <w:t>“</w:t>
      </w:r>
      <w:r w:rsidR="004F113D">
        <w:t xml:space="preserve"> ning</w:t>
      </w:r>
      <w:r w:rsidR="00760068" w:rsidRPr="00CC06FF">
        <w:t xml:space="preserve"> </w:t>
      </w:r>
      <w:r w:rsidR="004F113D" w:rsidRPr="00D2339A">
        <w:rPr>
          <w:i/>
          <w:iCs/>
        </w:rPr>
        <w:t>„e</w:t>
      </w:r>
      <w:r w:rsidR="00760068" w:rsidRPr="00D2339A">
        <w:rPr>
          <w:i/>
          <w:iCs/>
        </w:rPr>
        <w:t>i saa välistada, et asitõendi põhjalikumal uurimisel võib leida täiendavat tõendusteavet kannatanule vigastuse tekitamise kohta</w:t>
      </w:r>
      <w:r w:rsidR="004F113D" w:rsidRPr="00D2339A">
        <w:rPr>
          <w:i/>
          <w:iCs/>
        </w:rPr>
        <w:t>“</w:t>
      </w:r>
      <w:r w:rsidR="00760068" w:rsidRPr="00D2339A">
        <w:t>.</w:t>
      </w:r>
    </w:p>
    <w:p w14:paraId="3C7A0592" w14:textId="77777777" w:rsidR="00D85F44" w:rsidRDefault="00D85F44" w:rsidP="00D85F44">
      <w:pPr>
        <w:pStyle w:val="Loendilik"/>
        <w:ind w:left="0"/>
        <w:contextualSpacing w:val="0"/>
        <w:jc w:val="both"/>
      </w:pPr>
    </w:p>
    <w:p w14:paraId="48BB10C9" w14:textId="0DCC5A60" w:rsidR="001E5A2E" w:rsidRDefault="001E5A2E" w:rsidP="000F0658">
      <w:pPr>
        <w:pStyle w:val="Loendilik"/>
        <w:ind w:left="0"/>
        <w:contextualSpacing w:val="0"/>
        <w:jc w:val="both"/>
      </w:pPr>
      <w:r w:rsidRPr="00AC3848">
        <w:rPr>
          <w:b/>
          <w:bCs/>
        </w:rPr>
        <w:t>2.9</w:t>
      </w:r>
      <w:r>
        <w:t xml:space="preserve"> </w:t>
      </w:r>
      <w:r w:rsidRPr="00791D73">
        <w:t xml:space="preserve">Ringkonnakohtu </w:t>
      </w:r>
      <w:r w:rsidR="00293C1B">
        <w:t>meelest</w:t>
      </w:r>
      <w:r w:rsidRPr="00791D73">
        <w:t xml:space="preserve"> on menetlejad </w:t>
      </w:r>
      <w:r w:rsidR="00AC3848" w:rsidRPr="000F0658">
        <w:rPr>
          <w:i/>
          <w:iCs/>
        </w:rPr>
        <w:t>„</w:t>
      </w:r>
      <w:r w:rsidRPr="000F0658">
        <w:rPr>
          <w:i/>
          <w:iCs/>
        </w:rPr>
        <w:t>P</w:t>
      </w:r>
      <w:r w:rsidR="00D85F44" w:rsidRPr="000F0658">
        <w:rPr>
          <w:i/>
          <w:iCs/>
        </w:rPr>
        <w:t>avel</w:t>
      </w:r>
      <w:r w:rsidRPr="000F0658">
        <w:rPr>
          <w:i/>
          <w:iCs/>
        </w:rPr>
        <w:t xml:space="preserve"> Nikolski tegevuses KarS § 263 lg 1 p 1 koosseisu tunnuste esinemist kontrollides keskendunud põhjendamatult üksnes sellele, kes lõi kannatanut pudeliga vastu nägu ja kas seda tegi P</w:t>
      </w:r>
      <w:r w:rsidR="00D85F44" w:rsidRPr="000F0658">
        <w:rPr>
          <w:i/>
          <w:iCs/>
        </w:rPr>
        <w:t>avel</w:t>
      </w:r>
      <w:r w:rsidRPr="000F0658">
        <w:rPr>
          <w:i/>
          <w:iCs/>
        </w:rPr>
        <w:t xml:space="preserve"> Nikolski</w:t>
      </w:r>
      <w:r w:rsidR="00D85F44" w:rsidRPr="000F0658">
        <w:rPr>
          <w:i/>
          <w:iCs/>
        </w:rPr>
        <w:t>“</w:t>
      </w:r>
      <w:r w:rsidR="00D85F44">
        <w:t>, kusjuures</w:t>
      </w:r>
      <w:r>
        <w:t xml:space="preserve"> </w:t>
      </w:r>
      <w:r w:rsidR="00D85F44" w:rsidRPr="000F0658">
        <w:rPr>
          <w:i/>
          <w:iCs/>
        </w:rPr>
        <w:t>„m</w:t>
      </w:r>
      <w:r w:rsidRPr="000F0658">
        <w:rPr>
          <w:i/>
          <w:iCs/>
        </w:rPr>
        <w:t xml:space="preserve">enetlejad on eiranud sündmuse tervikpilti, sh asjaolu, </w:t>
      </w:r>
      <w:r w:rsidR="00AC7BD0" w:rsidRPr="000F0658">
        <w:rPr>
          <w:i/>
          <w:iCs/>
        </w:rPr>
        <w:t xml:space="preserve">et </w:t>
      </w:r>
      <w:r w:rsidRPr="000F0658">
        <w:rPr>
          <w:i/>
          <w:iCs/>
        </w:rPr>
        <w:t>kõik kolm meest</w:t>
      </w:r>
      <w:r w:rsidR="00AA305E" w:rsidRPr="000F0658">
        <w:rPr>
          <w:i/>
          <w:iCs/>
        </w:rPr>
        <w:t xml:space="preserve"> – </w:t>
      </w:r>
      <w:r w:rsidRPr="000F0658">
        <w:rPr>
          <w:i/>
          <w:iCs/>
        </w:rPr>
        <w:t>P</w:t>
      </w:r>
      <w:r w:rsidR="00AA305E" w:rsidRPr="000F0658">
        <w:rPr>
          <w:i/>
          <w:iCs/>
        </w:rPr>
        <w:t>avel</w:t>
      </w:r>
      <w:r w:rsidRPr="000F0658">
        <w:rPr>
          <w:i/>
          <w:iCs/>
        </w:rPr>
        <w:t xml:space="preserve"> Nikolski, </w:t>
      </w:r>
      <w:r w:rsidR="00AA305E" w:rsidRPr="000F0658">
        <w:rPr>
          <w:i/>
          <w:iCs/>
        </w:rPr>
        <w:t xml:space="preserve">Steve Agyei </w:t>
      </w:r>
      <w:r w:rsidRPr="000F0658">
        <w:rPr>
          <w:i/>
          <w:iCs/>
        </w:rPr>
        <w:t>Anim ja Nelsoni nimeline meesterahvas</w:t>
      </w:r>
      <w:r w:rsidR="00AA305E" w:rsidRPr="000F0658">
        <w:rPr>
          <w:i/>
          <w:iCs/>
        </w:rPr>
        <w:t xml:space="preserve"> – </w:t>
      </w:r>
      <w:r w:rsidRPr="000F0658">
        <w:rPr>
          <w:i/>
          <w:iCs/>
        </w:rPr>
        <w:t>ründasid kannatanut avalikus kohas, põhjustades vägivaldse ründega mh kannatanule tervisekahjustuse</w:t>
      </w:r>
      <w:r w:rsidR="000F0658" w:rsidRPr="000F0658">
        <w:rPr>
          <w:i/>
          <w:iCs/>
        </w:rPr>
        <w:t>“</w:t>
      </w:r>
      <w:r>
        <w:t>.</w:t>
      </w:r>
    </w:p>
    <w:p w14:paraId="0626AA21" w14:textId="77777777" w:rsidR="000F0658" w:rsidRDefault="000F0658" w:rsidP="000F0658">
      <w:pPr>
        <w:pStyle w:val="Loendilik"/>
        <w:ind w:left="0"/>
        <w:contextualSpacing w:val="0"/>
        <w:jc w:val="both"/>
      </w:pPr>
    </w:p>
    <w:p w14:paraId="1E670126" w14:textId="77777777" w:rsidR="00D927B3" w:rsidRDefault="000F0658" w:rsidP="000F0658">
      <w:pPr>
        <w:pStyle w:val="Loendilik"/>
        <w:ind w:left="0"/>
        <w:contextualSpacing w:val="0"/>
        <w:jc w:val="both"/>
        <w:rPr>
          <w:rFonts w:eastAsia="Calibri"/>
          <w:kern w:val="2"/>
          <w14:ligatures w14:val="standardContextual"/>
        </w:rPr>
      </w:pPr>
      <w:r w:rsidRPr="000F0658">
        <w:rPr>
          <w:b/>
          <w:bCs/>
        </w:rPr>
        <w:t xml:space="preserve">2.10 </w:t>
      </w:r>
      <w:r w:rsidRPr="000F0658">
        <w:t>Ringkonnakohus selgitas, et</w:t>
      </w:r>
      <w:r>
        <w:rPr>
          <w:rFonts w:eastAsia="Calibri"/>
          <w:kern w:val="2"/>
          <w14:ligatures w14:val="standardContextual"/>
        </w:rPr>
        <w:t xml:space="preserve"> </w:t>
      </w:r>
      <w:r w:rsidRPr="00FD5982">
        <w:rPr>
          <w:rFonts w:eastAsia="Calibri"/>
          <w:i/>
          <w:iCs/>
          <w:kern w:val="2"/>
          <w14:ligatures w14:val="standardContextual"/>
        </w:rPr>
        <w:t>„</w:t>
      </w:r>
      <w:r w:rsidR="001E5A2E" w:rsidRPr="00FD5982">
        <w:rPr>
          <w:i/>
          <w:iCs/>
        </w:rPr>
        <w:t>KarS § 263 lg 1 p 1 alusel on karistatav a</w:t>
      </w:r>
      <w:r w:rsidR="001E5A2E" w:rsidRPr="00FD5982">
        <w:rPr>
          <w:rFonts w:eastAsia="Calibri"/>
          <w:i/>
          <w:iCs/>
          <w:kern w:val="2"/>
          <w14:ligatures w14:val="standardContextual"/>
        </w:rPr>
        <w:t>valikus kohas käitumise üldnõuete rikkumine, mis on toime pandud vägivallaga</w:t>
      </w:r>
      <w:r w:rsidR="00D927B3" w:rsidRPr="00FD5982">
        <w:rPr>
          <w:rFonts w:eastAsia="Calibri"/>
          <w:i/>
          <w:iCs/>
          <w:kern w:val="2"/>
          <w14:ligatures w14:val="standardContextual"/>
        </w:rPr>
        <w:t>“</w:t>
      </w:r>
      <w:r w:rsidR="00D927B3">
        <w:rPr>
          <w:rFonts w:eastAsia="Calibri"/>
          <w:kern w:val="2"/>
          <w14:ligatures w14:val="standardContextual"/>
        </w:rPr>
        <w:t>, kusjuures</w:t>
      </w:r>
      <w:r w:rsidR="001E5A2E" w:rsidRPr="007D6C9A">
        <w:rPr>
          <w:rFonts w:eastAsia="Calibri"/>
          <w:kern w:val="2"/>
          <w14:ligatures w14:val="standardContextual"/>
        </w:rPr>
        <w:t xml:space="preserve"> </w:t>
      </w:r>
      <w:r w:rsidR="00D927B3" w:rsidRPr="00FD5982">
        <w:rPr>
          <w:rFonts w:eastAsia="Calibri"/>
          <w:i/>
          <w:iCs/>
          <w:kern w:val="2"/>
          <w14:ligatures w14:val="standardContextual"/>
        </w:rPr>
        <w:t>„t</w:t>
      </w:r>
      <w:r w:rsidR="001E5A2E" w:rsidRPr="00FD5982">
        <w:rPr>
          <w:rFonts w:eastAsia="Calibri"/>
          <w:i/>
          <w:iCs/>
          <w:kern w:val="2"/>
          <w14:ligatures w14:val="standardContextual"/>
        </w:rPr>
        <w:t>egemist on blanketse süüteokoosseisuga, mille objektiivseid tunnuseid tuleb sisustada korrakaitseseaduse sätete kaudu</w:t>
      </w:r>
      <w:r w:rsidR="00D927B3" w:rsidRPr="00FD5982">
        <w:rPr>
          <w:rFonts w:eastAsia="Calibri"/>
          <w:i/>
          <w:iCs/>
          <w:kern w:val="2"/>
          <w14:ligatures w14:val="standardContextual"/>
        </w:rPr>
        <w:t>“</w:t>
      </w:r>
      <w:r w:rsidR="001E5A2E" w:rsidRPr="007D6C9A">
        <w:rPr>
          <w:rFonts w:eastAsia="Calibri"/>
          <w:kern w:val="2"/>
          <w14:ligatures w14:val="standardContextual"/>
        </w:rPr>
        <w:t xml:space="preserve">. </w:t>
      </w:r>
    </w:p>
    <w:p w14:paraId="769DF90F" w14:textId="4762AD2D" w:rsidR="00530390" w:rsidRDefault="00D927B3" w:rsidP="00530390">
      <w:pPr>
        <w:pStyle w:val="Loendilik"/>
        <w:ind w:left="0"/>
        <w:contextualSpacing w:val="0"/>
        <w:jc w:val="both"/>
        <w:rPr>
          <w:rFonts w:eastAsia="Calibri"/>
          <w:kern w:val="2"/>
          <w14:ligatures w14:val="standardContextual"/>
        </w:rPr>
      </w:pPr>
      <w:r>
        <w:rPr>
          <w:rFonts w:eastAsia="Calibri"/>
          <w:kern w:val="2"/>
          <w14:ligatures w14:val="standardContextual"/>
        </w:rPr>
        <w:t xml:space="preserve">Ringkonnakohus märkis, et </w:t>
      </w:r>
      <w:r w:rsidRPr="00FD5982">
        <w:rPr>
          <w:i/>
          <w:iCs/>
        </w:rPr>
        <w:t>„s</w:t>
      </w:r>
      <w:r w:rsidR="001E5A2E" w:rsidRPr="00FD5982">
        <w:rPr>
          <w:i/>
          <w:iCs/>
        </w:rPr>
        <w:t>üüdlase käitumise kvalifitseerimiseks avaliku korra raske rikkumisena vägivallaga peab tuvastama, et tegu pandi toime avalikus kohas ja selle teoga häiriti või ohustati asjasse mittepuutuvaid isikuid, et selle teoga rikuti mõnda KorS §-s 55 või §-s 56 ette nähtud avalikus kohas käitumise üldnõuet ning et tegu pandi toime vägivallaga</w:t>
      </w:r>
      <w:r w:rsidR="00575E23" w:rsidRPr="00FD5982">
        <w:rPr>
          <w:i/>
          <w:iCs/>
        </w:rPr>
        <w:t>“</w:t>
      </w:r>
      <w:r w:rsidR="00575E23">
        <w:t>, kusjuures</w:t>
      </w:r>
      <w:r w:rsidR="001E5A2E" w:rsidRPr="007D6C9A">
        <w:t xml:space="preserve"> </w:t>
      </w:r>
      <w:r w:rsidR="00575E23" w:rsidRPr="00FD5982">
        <w:rPr>
          <w:i/>
          <w:iCs/>
        </w:rPr>
        <w:t>„</w:t>
      </w:r>
      <w:r w:rsidR="001E5A2E" w:rsidRPr="00FD5982">
        <w:rPr>
          <w:rFonts w:eastAsia="Calibri"/>
          <w:i/>
          <w:iCs/>
          <w:kern w:val="2"/>
          <w14:ligatures w14:val="standardContextual"/>
        </w:rPr>
        <w:t>KorS § 55 lg 1 p 1 järgi on avalikus kohas keelatud käituda teist isikut häirival või ohtu seadval viisil, eelkõige teist isikut lüüa, tõugata, kakelda, loopida asju teise isiku, looma või asja pihta neid ohtu seades või käituda muul viisil vägivaldselt</w:t>
      </w:r>
      <w:r w:rsidR="00FD5982" w:rsidRPr="00FD5982">
        <w:rPr>
          <w:rFonts w:eastAsia="Calibri"/>
          <w:i/>
          <w:iCs/>
          <w:kern w:val="2"/>
          <w14:ligatures w14:val="standardContextual"/>
        </w:rPr>
        <w:t>“</w:t>
      </w:r>
      <w:r w:rsidR="001E5A2E" w:rsidRPr="007D6C9A">
        <w:rPr>
          <w:rFonts w:eastAsia="Calibri"/>
          <w:kern w:val="2"/>
          <w14:ligatures w14:val="standardContextual"/>
        </w:rPr>
        <w:t>.</w:t>
      </w:r>
      <w:r w:rsidR="001E5A2E">
        <w:rPr>
          <w:rFonts w:eastAsia="Calibri"/>
          <w:kern w:val="2"/>
          <w14:ligatures w14:val="standardContextual"/>
        </w:rPr>
        <w:t xml:space="preserve"> </w:t>
      </w:r>
    </w:p>
    <w:p w14:paraId="5467DF6D" w14:textId="77777777" w:rsidR="00530390" w:rsidRDefault="00530390" w:rsidP="00530390">
      <w:pPr>
        <w:pStyle w:val="Loendilik"/>
        <w:ind w:left="0"/>
        <w:contextualSpacing w:val="0"/>
        <w:jc w:val="both"/>
        <w:rPr>
          <w:rFonts w:eastAsia="Calibri"/>
          <w:kern w:val="2"/>
          <w14:ligatures w14:val="standardContextual"/>
        </w:rPr>
      </w:pPr>
    </w:p>
    <w:p w14:paraId="6845F303" w14:textId="77777777" w:rsidR="00DD628F" w:rsidRDefault="00530390" w:rsidP="00DD628F">
      <w:pPr>
        <w:pStyle w:val="Loendilik"/>
        <w:ind w:left="0"/>
        <w:contextualSpacing w:val="0"/>
        <w:jc w:val="both"/>
      </w:pPr>
      <w:r w:rsidRPr="00530390">
        <w:rPr>
          <w:rFonts w:eastAsia="Calibri"/>
          <w:b/>
          <w:bCs/>
          <w:kern w:val="2"/>
          <w14:ligatures w14:val="standardContextual"/>
        </w:rPr>
        <w:t>2.11</w:t>
      </w:r>
      <w:r>
        <w:rPr>
          <w:rFonts w:eastAsia="Calibri"/>
          <w:kern w:val="2"/>
          <w14:ligatures w14:val="standardContextual"/>
        </w:rPr>
        <w:t xml:space="preserve"> </w:t>
      </w:r>
      <w:r w:rsidR="00FD5982">
        <w:rPr>
          <w:rFonts w:eastAsia="Calibri"/>
          <w:kern w:val="2"/>
          <w14:ligatures w14:val="standardContextual"/>
        </w:rPr>
        <w:t xml:space="preserve">Ringkonnakohus </w:t>
      </w:r>
      <w:r w:rsidR="00293C1B">
        <w:rPr>
          <w:rFonts w:eastAsia="Calibri"/>
          <w:kern w:val="2"/>
          <w14:ligatures w14:val="standardContextual"/>
        </w:rPr>
        <w:t>osundas asjaolule</w:t>
      </w:r>
      <w:r w:rsidR="00FD5982">
        <w:rPr>
          <w:rFonts w:eastAsia="Calibri"/>
          <w:kern w:val="2"/>
          <w14:ligatures w14:val="standardContextual"/>
        </w:rPr>
        <w:t xml:space="preserve">, et </w:t>
      </w:r>
      <w:r w:rsidR="00FD5982" w:rsidRPr="00DD628F">
        <w:rPr>
          <w:rFonts w:eastAsia="Calibri"/>
          <w:i/>
          <w:iCs/>
          <w:kern w:val="2"/>
          <w14:ligatures w14:val="standardContextual"/>
        </w:rPr>
        <w:t>„</w:t>
      </w:r>
      <w:r w:rsidR="001E5A2E" w:rsidRPr="00DD628F">
        <w:rPr>
          <w:rFonts w:eastAsia="Calibri"/>
          <w:i/>
          <w:iCs/>
          <w:kern w:val="2"/>
          <w14:ligatures w14:val="standardContextual"/>
        </w:rPr>
        <w:t>videosalvestiselt nähtub ründajate koordineeritud ja agressiivne käitumine avalikus kohas</w:t>
      </w:r>
      <w:r w:rsidRPr="00DD628F">
        <w:rPr>
          <w:rFonts w:eastAsia="Calibri"/>
          <w:i/>
          <w:iCs/>
          <w:kern w:val="2"/>
          <w14:ligatures w14:val="standardContextual"/>
        </w:rPr>
        <w:t>“</w:t>
      </w:r>
      <w:r w:rsidR="00293C1B">
        <w:rPr>
          <w:rFonts w:eastAsia="Calibri"/>
          <w:kern w:val="2"/>
          <w14:ligatures w14:val="standardContextual"/>
        </w:rPr>
        <w:t xml:space="preserve">, kusjuures </w:t>
      </w:r>
      <w:r w:rsidR="00E860B2" w:rsidRPr="00DD628F">
        <w:rPr>
          <w:rFonts w:eastAsia="Calibri"/>
          <w:i/>
          <w:iCs/>
          <w:kern w:val="2"/>
          <w14:ligatures w14:val="standardContextual"/>
        </w:rPr>
        <w:t xml:space="preserve">„kannatanule </w:t>
      </w:r>
      <w:r w:rsidR="001E5A2E" w:rsidRPr="00DD628F">
        <w:rPr>
          <w:rFonts w:eastAsia="Calibri"/>
          <w:i/>
          <w:iCs/>
          <w:kern w:val="2"/>
          <w14:ligatures w14:val="standardContextual"/>
        </w:rPr>
        <w:t xml:space="preserve">tungiti kolmekesi </w:t>
      </w:r>
      <w:r w:rsidR="001E5A2E" w:rsidRPr="00DD628F">
        <w:rPr>
          <w:i/>
          <w:iCs/>
        </w:rPr>
        <w:t>vägivaldselt kallale</w:t>
      </w:r>
      <w:r w:rsidR="00DD628F" w:rsidRPr="00DD628F">
        <w:rPr>
          <w:i/>
          <w:iCs/>
        </w:rPr>
        <w:t>“ ning</w:t>
      </w:r>
      <w:r w:rsidR="001E5A2E" w:rsidRPr="00DD628F">
        <w:rPr>
          <w:i/>
          <w:iCs/>
        </w:rPr>
        <w:t xml:space="preserve"> </w:t>
      </w:r>
      <w:r w:rsidR="00DD628F" w:rsidRPr="00DD628F">
        <w:rPr>
          <w:i/>
          <w:iCs/>
        </w:rPr>
        <w:t>„</w:t>
      </w:r>
      <w:r w:rsidR="001E5A2E" w:rsidRPr="00DD628F">
        <w:rPr>
          <w:i/>
          <w:iCs/>
        </w:rPr>
        <w:t>tõendite kohaselt löödi</w:t>
      </w:r>
      <w:r w:rsidR="00DD628F" w:rsidRPr="00DD628F">
        <w:rPr>
          <w:i/>
          <w:iCs/>
        </w:rPr>
        <w:t xml:space="preserve"> kannatanut</w:t>
      </w:r>
      <w:r w:rsidR="001E5A2E" w:rsidRPr="00DD628F">
        <w:rPr>
          <w:i/>
          <w:iCs/>
        </w:rPr>
        <w:t xml:space="preserve"> jalgadega ning pudeliga vastu nägu</w:t>
      </w:r>
      <w:r w:rsidR="00DD628F" w:rsidRPr="00DD628F">
        <w:rPr>
          <w:i/>
          <w:iCs/>
        </w:rPr>
        <w:t>“</w:t>
      </w:r>
      <w:r w:rsidR="001E5A2E">
        <w:t xml:space="preserve">. </w:t>
      </w:r>
    </w:p>
    <w:p w14:paraId="0AF0426A" w14:textId="35773BBA" w:rsidR="0004130A" w:rsidRDefault="00DD628F" w:rsidP="00597372">
      <w:pPr>
        <w:pStyle w:val="Loendilik"/>
        <w:ind w:left="0"/>
        <w:contextualSpacing w:val="0"/>
        <w:jc w:val="both"/>
      </w:pPr>
      <w:r>
        <w:t xml:space="preserve">Ringkonnakohus rõhutas, et </w:t>
      </w:r>
      <w:r w:rsidRPr="00B17F02">
        <w:rPr>
          <w:i/>
          <w:iCs/>
        </w:rPr>
        <w:t>„a</w:t>
      </w:r>
      <w:r w:rsidR="001E5A2E" w:rsidRPr="00B17F02">
        <w:rPr>
          <w:i/>
          <w:iCs/>
        </w:rPr>
        <w:t>rvestades tõendikogumiga tuvastatud ründajate koordineeritud tegevust, ei ole P</w:t>
      </w:r>
      <w:r w:rsidRPr="00B17F02">
        <w:rPr>
          <w:i/>
          <w:iCs/>
        </w:rPr>
        <w:t>avel</w:t>
      </w:r>
      <w:r w:rsidR="001E5A2E" w:rsidRPr="00B17F02">
        <w:rPr>
          <w:i/>
          <w:iCs/>
        </w:rPr>
        <w:t xml:space="preserve"> Nikolski tegevuses KarS § 263 lg 1 p-s 1 ettenähtud kuriteokoosseisu tunnuste tuvastamiseks esmatähtis see, et just P</w:t>
      </w:r>
      <w:r w:rsidR="003E7A42" w:rsidRPr="00B17F02">
        <w:rPr>
          <w:i/>
          <w:iCs/>
        </w:rPr>
        <w:t>avel</w:t>
      </w:r>
      <w:r w:rsidR="001E5A2E" w:rsidRPr="00B17F02">
        <w:rPr>
          <w:i/>
          <w:iCs/>
        </w:rPr>
        <w:t> Nikolski lõi kannatanut</w:t>
      </w:r>
      <w:r w:rsidR="00B17F02" w:rsidRPr="00B17F02">
        <w:rPr>
          <w:i/>
          <w:iCs/>
        </w:rPr>
        <w:t>“</w:t>
      </w:r>
      <w:r w:rsidR="00B17F02">
        <w:t>, vaid</w:t>
      </w:r>
      <w:r w:rsidR="001E5A2E">
        <w:t xml:space="preserve"> </w:t>
      </w:r>
      <w:r w:rsidR="00D76AF4" w:rsidRPr="0004130A">
        <w:rPr>
          <w:i/>
          <w:iCs/>
        </w:rPr>
        <w:t>„</w:t>
      </w:r>
      <w:r w:rsidR="001E5A2E" w:rsidRPr="0004130A">
        <w:rPr>
          <w:i/>
          <w:iCs/>
        </w:rPr>
        <w:t>P</w:t>
      </w:r>
      <w:r w:rsidR="00D76AF4" w:rsidRPr="0004130A">
        <w:rPr>
          <w:i/>
          <w:iCs/>
        </w:rPr>
        <w:t>avel</w:t>
      </w:r>
      <w:r w:rsidR="001E5A2E" w:rsidRPr="0004130A">
        <w:rPr>
          <w:i/>
          <w:iCs/>
        </w:rPr>
        <w:t xml:space="preserve"> Nikolski, </w:t>
      </w:r>
      <w:r w:rsidR="00D76AF4" w:rsidRPr="0004130A">
        <w:rPr>
          <w:i/>
          <w:iCs/>
        </w:rPr>
        <w:t xml:space="preserve">Steve Agyei </w:t>
      </w:r>
      <w:r w:rsidR="001E5A2E" w:rsidRPr="0004130A">
        <w:rPr>
          <w:i/>
          <w:iCs/>
        </w:rPr>
        <w:t>Anim ja Nelsoni nimeline isik panid grupis ja kooskõlastatult toime vägivallaga avaliku korra raske rikkumise KarS § 263 lg 1 p 1 järgi</w:t>
      </w:r>
      <w:r w:rsidR="0004130A" w:rsidRPr="0004130A">
        <w:rPr>
          <w:i/>
          <w:iCs/>
        </w:rPr>
        <w:t>“</w:t>
      </w:r>
      <w:r w:rsidR="001E5A2E">
        <w:t xml:space="preserve">. </w:t>
      </w:r>
    </w:p>
    <w:p w14:paraId="0A67975F" w14:textId="77777777" w:rsidR="00597372" w:rsidRDefault="00597372" w:rsidP="00597372">
      <w:pPr>
        <w:pStyle w:val="Loendilik"/>
        <w:ind w:left="0"/>
        <w:contextualSpacing w:val="0"/>
        <w:jc w:val="both"/>
      </w:pPr>
    </w:p>
    <w:p w14:paraId="49527FDA" w14:textId="69ADE714" w:rsidR="00594505" w:rsidRDefault="0004130A" w:rsidP="00594505">
      <w:pPr>
        <w:pStyle w:val="Loendilik"/>
        <w:ind w:left="0"/>
        <w:contextualSpacing w:val="0"/>
        <w:jc w:val="both"/>
        <w:rPr>
          <w:rFonts w:eastAsia="Calibri"/>
          <w:kern w:val="2"/>
          <w14:ligatures w14:val="standardContextual"/>
        </w:rPr>
      </w:pPr>
      <w:r w:rsidRPr="0004130A">
        <w:rPr>
          <w:b/>
          <w:bCs/>
        </w:rPr>
        <w:t>2.12</w:t>
      </w:r>
      <w:r>
        <w:t xml:space="preserve"> Ringkonnakohtu hinnangul</w:t>
      </w:r>
      <w:r w:rsidR="00434EE8">
        <w:t xml:space="preserve"> </w:t>
      </w:r>
      <w:r w:rsidR="00434EE8" w:rsidRPr="00827E05">
        <w:rPr>
          <w:i/>
          <w:iCs/>
        </w:rPr>
        <w:t>„</w:t>
      </w:r>
      <w:r w:rsidR="001E5A2E" w:rsidRPr="00827E05">
        <w:rPr>
          <w:i/>
          <w:iCs/>
        </w:rPr>
        <w:t>viitavad vaidlustatud asjas kogutud tõendid P</w:t>
      </w:r>
      <w:r w:rsidR="00434EE8" w:rsidRPr="00827E05">
        <w:rPr>
          <w:i/>
          <w:iCs/>
        </w:rPr>
        <w:t>avel</w:t>
      </w:r>
      <w:r w:rsidR="001E5A2E" w:rsidRPr="00827E05">
        <w:rPr>
          <w:i/>
          <w:iCs/>
        </w:rPr>
        <w:t xml:space="preserve"> Nikolski, S</w:t>
      </w:r>
      <w:r w:rsidR="00434EE8" w:rsidRPr="00827E05">
        <w:rPr>
          <w:i/>
          <w:iCs/>
        </w:rPr>
        <w:t>teve</w:t>
      </w:r>
      <w:r w:rsidR="001E5A2E" w:rsidRPr="00827E05">
        <w:rPr>
          <w:i/>
          <w:iCs/>
        </w:rPr>
        <w:t xml:space="preserve"> A</w:t>
      </w:r>
      <w:r w:rsidR="00434EE8" w:rsidRPr="00827E05">
        <w:rPr>
          <w:i/>
          <w:iCs/>
        </w:rPr>
        <w:t>g</w:t>
      </w:r>
      <w:r w:rsidR="00827E05" w:rsidRPr="00827E05">
        <w:rPr>
          <w:i/>
          <w:iCs/>
        </w:rPr>
        <w:t>yei</w:t>
      </w:r>
      <w:r w:rsidR="001E5A2E" w:rsidRPr="00827E05">
        <w:rPr>
          <w:i/>
          <w:iCs/>
        </w:rPr>
        <w:t xml:space="preserve"> Animi ja Nelsoni nimelise isiku poolt grupis KarS § 263 lg 1 p 1 järgi kvalifitseeritava kuriteo toimepanemisele</w:t>
      </w:r>
      <w:r w:rsidR="00827E05" w:rsidRPr="00827E05">
        <w:rPr>
          <w:i/>
          <w:iCs/>
        </w:rPr>
        <w:t>“</w:t>
      </w:r>
      <w:r w:rsidR="001E5A2E" w:rsidRPr="001A199F">
        <w:t>.</w:t>
      </w:r>
    </w:p>
    <w:p w14:paraId="00AAEB26" w14:textId="77777777" w:rsidR="00594505" w:rsidRPr="00594505" w:rsidRDefault="00594505" w:rsidP="00594505">
      <w:pPr>
        <w:pStyle w:val="Loendilik"/>
        <w:ind w:left="0"/>
        <w:contextualSpacing w:val="0"/>
        <w:jc w:val="both"/>
        <w:rPr>
          <w:rFonts w:eastAsia="Calibri"/>
          <w:kern w:val="2"/>
          <w14:ligatures w14:val="standardContextual"/>
        </w:rPr>
      </w:pPr>
    </w:p>
    <w:p w14:paraId="743CD1C9" w14:textId="77777777" w:rsidR="000F6184" w:rsidRDefault="00594505" w:rsidP="000F6184">
      <w:pPr>
        <w:pStyle w:val="Loendilik"/>
        <w:ind w:left="0"/>
        <w:contextualSpacing w:val="0"/>
        <w:jc w:val="both"/>
      </w:pPr>
      <w:r w:rsidRPr="00594505">
        <w:rPr>
          <w:b/>
          <w:bCs/>
        </w:rPr>
        <w:t>2.13</w:t>
      </w:r>
      <w:r>
        <w:t xml:space="preserve"> Ringkonnakohus</w:t>
      </w:r>
      <w:r w:rsidR="001E65CF">
        <w:t xml:space="preserve"> leidis, et </w:t>
      </w:r>
      <w:r w:rsidR="001E65CF" w:rsidRPr="000F6184">
        <w:rPr>
          <w:i/>
          <w:iCs/>
        </w:rPr>
        <w:t>„</w:t>
      </w:r>
      <w:r w:rsidR="001E5A2E" w:rsidRPr="000F6184">
        <w:rPr>
          <w:i/>
          <w:iCs/>
        </w:rPr>
        <w:t>P</w:t>
      </w:r>
      <w:r w:rsidR="001E65CF" w:rsidRPr="000F6184">
        <w:rPr>
          <w:i/>
          <w:iCs/>
        </w:rPr>
        <w:t>avel</w:t>
      </w:r>
      <w:r w:rsidR="001E5A2E" w:rsidRPr="000F6184">
        <w:rPr>
          <w:i/>
          <w:iCs/>
        </w:rPr>
        <w:t xml:space="preserve"> Nikolski suhtes KarS § 263 lg 1 p 1 tunnustel kriminaalmenetluse lõpetamine ei ole olnud õiguspärane</w:t>
      </w:r>
      <w:r w:rsidR="006444FC" w:rsidRPr="000F6184">
        <w:rPr>
          <w:i/>
          <w:iCs/>
        </w:rPr>
        <w:t>“</w:t>
      </w:r>
      <w:r w:rsidR="000F6184">
        <w:t>.</w:t>
      </w:r>
    </w:p>
    <w:p w14:paraId="21F79D8F" w14:textId="77777777" w:rsidR="00DB4A34" w:rsidRDefault="000F6184" w:rsidP="00597372">
      <w:pPr>
        <w:pStyle w:val="Loendilik"/>
        <w:ind w:left="0"/>
        <w:contextualSpacing w:val="0"/>
        <w:jc w:val="both"/>
      </w:pPr>
      <w:r>
        <w:t>Kohtu arvates</w:t>
      </w:r>
      <w:r w:rsidR="006444FC">
        <w:t xml:space="preserve"> </w:t>
      </w:r>
      <w:r w:rsidR="006444FC" w:rsidRPr="00D8199C">
        <w:rPr>
          <w:i/>
          <w:iCs/>
        </w:rPr>
        <w:t>„</w:t>
      </w:r>
      <w:r w:rsidR="00D8199C" w:rsidRPr="00D8199C">
        <w:rPr>
          <w:i/>
          <w:iCs/>
        </w:rPr>
        <w:t xml:space="preserve">on prokuratuur </w:t>
      </w:r>
      <w:r w:rsidRPr="00D8199C">
        <w:rPr>
          <w:i/>
          <w:iCs/>
        </w:rPr>
        <w:t>k</w:t>
      </w:r>
      <w:r w:rsidR="001E5A2E" w:rsidRPr="00D8199C">
        <w:rPr>
          <w:i/>
          <w:iCs/>
        </w:rPr>
        <w:t>äsilolevas asjas teinud menetluslikke ja materiaalõiguslikke vigu ning on eksinud ka tõendite hindamisel, mille tõttu lahknevad prokuratuuri järeldused objektiivsete tõendite põhjal tuvastatud asjaoludest</w:t>
      </w:r>
      <w:r w:rsidRPr="00D8199C">
        <w:rPr>
          <w:i/>
          <w:iCs/>
        </w:rPr>
        <w:t>“</w:t>
      </w:r>
      <w:r>
        <w:t xml:space="preserve">, kusjuures </w:t>
      </w:r>
      <w:r w:rsidRPr="00DB4A34">
        <w:rPr>
          <w:i/>
          <w:iCs/>
        </w:rPr>
        <w:t>„</w:t>
      </w:r>
      <w:r w:rsidR="001E5A2E" w:rsidRPr="00D8199C">
        <w:rPr>
          <w:i/>
          <w:iCs/>
        </w:rPr>
        <w:t>ilmselged vead tõendite hindamisel ja neist tehtud ekslikud järeldused sündmuse faktiliste asjaolude kohta on ringkonnakohtu hinnangul niivõrd olulised, et kohustada prokuratuuri P</w:t>
      </w:r>
      <w:r w:rsidR="00D8199C" w:rsidRPr="00D8199C">
        <w:rPr>
          <w:i/>
          <w:iCs/>
        </w:rPr>
        <w:t>avel</w:t>
      </w:r>
      <w:r w:rsidR="001E5A2E" w:rsidRPr="00D8199C">
        <w:rPr>
          <w:i/>
          <w:iCs/>
        </w:rPr>
        <w:t xml:space="preserve"> Nikolski suhtes menetlust jätkama</w:t>
      </w:r>
      <w:r w:rsidR="00D8199C" w:rsidRPr="00D8199C">
        <w:rPr>
          <w:i/>
          <w:iCs/>
        </w:rPr>
        <w:t>“</w:t>
      </w:r>
      <w:r w:rsidR="001E5A2E" w:rsidRPr="003F12F0">
        <w:t xml:space="preserve">. </w:t>
      </w:r>
    </w:p>
    <w:p w14:paraId="52BCFCF6" w14:textId="77777777" w:rsidR="00597372" w:rsidRDefault="00597372" w:rsidP="00597372">
      <w:pPr>
        <w:pStyle w:val="Loendilik"/>
        <w:ind w:left="0"/>
        <w:contextualSpacing w:val="0"/>
        <w:jc w:val="both"/>
      </w:pPr>
    </w:p>
    <w:p w14:paraId="50498613" w14:textId="4D9C5C22" w:rsidR="0090463F" w:rsidRDefault="00DB4A34" w:rsidP="0090463F">
      <w:pPr>
        <w:pStyle w:val="Loendilik"/>
        <w:ind w:left="0"/>
        <w:contextualSpacing w:val="0"/>
        <w:jc w:val="both"/>
      </w:pPr>
      <w:r w:rsidRPr="00DB4A34">
        <w:rPr>
          <w:b/>
          <w:bCs/>
        </w:rPr>
        <w:t>2.14</w:t>
      </w:r>
      <w:r>
        <w:t xml:space="preserve"> </w:t>
      </w:r>
      <w:r w:rsidR="00CF5FC8">
        <w:rPr>
          <w:rFonts w:eastAsia="Calibri"/>
          <w:kern w:val="2"/>
          <w14:ligatures w14:val="standardContextual"/>
        </w:rPr>
        <w:t>Ringkonnakohus</w:t>
      </w:r>
      <w:r>
        <w:rPr>
          <w:rFonts w:eastAsia="Calibri"/>
          <w:kern w:val="2"/>
          <w14:ligatures w14:val="standardContextual"/>
        </w:rPr>
        <w:t xml:space="preserve"> </w:t>
      </w:r>
      <w:r w:rsidR="0073296F">
        <w:rPr>
          <w:rFonts w:eastAsia="Calibri"/>
          <w:kern w:val="2"/>
          <w14:ligatures w14:val="standardContextual"/>
        </w:rPr>
        <w:t>rõh</w:t>
      </w:r>
      <w:r w:rsidR="00597372">
        <w:rPr>
          <w:rFonts w:eastAsia="Calibri"/>
          <w:kern w:val="2"/>
          <w14:ligatures w14:val="standardContextual"/>
        </w:rPr>
        <w:t>ut</w:t>
      </w:r>
      <w:r w:rsidR="0073296F">
        <w:rPr>
          <w:rFonts w:eastAsia="Calibri"/>
          <w:kern w:val="2"/>
          <w14:ligatures w14:val="standardContextual"/>
        </w:rPr>
        <w:t>as</w:t>
      </w:r>
      <w:r>
        <w:rPr>
          <w:rFonts w:eastAsia="Calibri"/>
          <w:kern w:val="2"/>
          <w14:ligatures w14:val="standardContextual"/>
        </w:rPr>
        <w:t xml:space="preserve">, et </w:t>
      </w:r>
      <w:r w:rsidRPr="00DB4A34">
        <w:rPr>
          <w:rFonts w:eastAsia="Calibri"/>
          <w:i/>
          <w:iCs/>
          <w:kern w:val="2"/>
          <w14:ligatures w14:val="standardContextual"/>
        </w:rPr>
        <w:t>„k</w:t>
      </w:r>
      <w:r w:rsidR="001E5A2E" w:rsidRPr="00DB4A34">
        <w:rPr>
          <w:rFonts w:eastAsia="Calibri"/>
          <w:i/>
          <w:iCs/>
          <w:kern w:val="2"/>
          <w14:ligatures w14:val="standardContextual"/>
        </w:rPr>
        <w:t>riminaalmenetluse jätkamisel tuleb prokuratuuril võtta arvesse ringkonnakohtu sedastatut ning hinnata uuesti P</w:t>
      </w:r>
      <w:r w:rsidRPr="00DB4A34">
        <w:rPr>
          <w:rFonts w:eastAsia="Calibri"/>
          <w:i/>
          <w:iCs/>
          <w:kern w:val="2"/>
          <w14:ligatures w14:val="standardContextual"/>
        </w:rPr>
        <w:t>avel</w:t>
      </w:r>
      <w:r w:rsidR="001E5A2E" w:rsidRPr="00DB4A34">
        <w:rPr>
          <w:rFonts w:eastAsia="Calibri"/>
          <w:i/>
          <w:iCs/>
          <w:kern w:val="2"/>
          <w14:ligatures w14:val="standardContextual"/>
        </w:rPr>
        <w:t xml:space="preserve"> Nikolski vastutust </w:t>
      </w:r>
      <w:r w:rsidR="001E5A2E" w:rsidRPr="00DB4A34">
        <w:rPr>
          <w:i/>
          <w:iCs/>
        </w:rPr>
        <w:t>KarS § 263 lg 1 p 1 järgi</w:t>
      </w:r>
      <w:r w:rsidRPr="00DB4A34">
        <w:rPr>
          <w:i/>
          <w:iCs/>
        </w:rPr>
        <w:t>“</w:t>
      </w:r>
      <w:r w:rsidR="001E5A2E" w:rsidRPr="006C3D52">
        <w:t xml:space="preserve">. </w:t>
      </w:r>
    </w:p>
    <w:p w14:paraId="52910026" w14:textId="77777777" w:rsidR="0090463F" w:rsidRPr="0090463F" w:rsidRDefault="0090463F" w:rsidP="0090463F">
      <w:pPr>
        <w:pStyle w:val="Loendilik"/>
        <w:ind w:left="0"/>
        <w:contextualSpacing w:val="0"/>
        <w:jc w:val="both"/>
      </w:pPr>
    </w:p>
    <w:p w14:paraId="338890C6" w14:textId="77777777" w:rsidR="007811BC" w:rsidRDefault="0090463F" w:rsidP="005C70DF">
      <w:pPr>
        <w:pStyle w:val="Loendilik"/>
        <w:ind w:left="0"/>
        <w:contextualSpacing w:val="0"/>
        <w:jc w:val="both"/>
        <w:rPr>
          <w:rFonts w:eastAsia="Calibri"/>
          <w:kern w:val="2"/>
          <w14:ligatures w14:val="standardContextual"/>
        </w:rPr>
      </w:pPr>
      <w:r w:rsidRPr="0090463F">
        <w:rPr>
          <w:rFonts w:eastAsia="Calibri"/>
          <w:b/>
          <w:bCs/>
          <w:kern w:val="2"/>
          <w14:ligatures w14:val="standardContextual"/>
        </w:rPr>
        <w:t xml:space="preserve">2.15 </w:t>
      </w:r>
      <w:r w:rsidR="00BE310E">
        <w:rPr>
          <w:rFonts w:eastAsia="Calibri"/>
          <w:kern w:val="2"/>
          <w14:ligatures w14:val="standardContextual"/>
        </w:rPr>
        <w:t>Samuti märkis r</w:t>
      </w:r>
      <w:r w:rsidR="00D3208C" w:rsidRPr="00D3208C">
        <w:rPr>
          <w:rFonts w:eastAsia="Calibri"/>
          <w:kern w:val="2"/>
          <w14:ligatures w14:val="standardContextual"/>
        </w:rPr>
        <w:t>ingkonnakohus, et</w:t>
      </w:r>
      <w:r w:rsidR="00D3208C">
        <w:rPr>
          <w:rFonts w:eastAsia="Calibri"/>
          <w:b/>
          <w:bCs/>
          <w:kern w:val="2"/>
          <w14:ligatures w14:val="standardContextual"/>
        </w:rPr>
        <w:t xml:space="preserve"> </w:t>
      </w:r>
      <w:r w:rsidR="00D3208C" w:rsidRPr="005C70DF">
        <w:rPr>
          <w:i/>
          <w:iCs/>
        </w:rPr>
        <w:t>„j</w:t>
      </w:r>
      <w:r w:rsidR="001E5A2E" w:rsidRPr="005C70DF">
        <w:rPr>
          <w:i/>
          <w:iCs/>
        </w:rPr>
        <w:t xml:space="preserve">ätkates </w:t>
      </w:r>
      <w:r w:rsidR="001E5A2E" w:rsidRPr="005C70DF">
        <w:rPr>
          <w:rFonts w:eastAsia="Calibri"/>
          <w:i/>
          <w:iCs/>
          <w:kern w:val="2"/>
          <w14:ligatures w14:val="standardContextual"/>
        </w:rPr>
        <w:t>menetlust P</w:t>
      </w:r>
      <w:r w:rsidR="00D3208C" w:rsidRPr="005C70DF">
        <w:rPr>
          <w:rFonts w:eastAsia="Calibri"/>
          <w:i/>
          <w:iCs/>
          <w:kern w:val="2"/>
          <w14:ligatures w14:val="standardContextual"/>
        </w:rPr>
        <w:t>avel</w:t>
      </w:r>
      <w:r w:rsidR="001E5A2E" w:rsidRPr="005C70DF">
        <w:rPr>
          <w:rFonts w:eastAsia="Calibri"/>
          <w:i/>
          <w:iCs/>
          <w:kern w:val="2"/>
          <w14:ligatures w14:val="standardContextual"/>
        </w:rPr>
        <w:t xml:space="preserve"> Nikolski suhtes, tuleb prokuratuuril </w:t>
      </w:r>
      <w:r w:rsidR="001E5A2E" w:rsidRPr="005C70DF">
        <w:rPr>
          <w:i/>
          <w:iCs/>
        </w:rPr>
        <w:t>möödapääsmatult hinnata ka seda, kas</w:t>
      </w:r>
      <w:r w:rsidR="0073296F" w:rsidRPr="005C70DF">
        <w:rPr>
          <w:i/>
          <w:iCs/>
        </w:rPr>
        <w:t xml:space="preserve"> Steve Agyei</w:t>
      </w:r>
      <w:r w:rsidR="001E5A2E" w:rsidRPr="005C70DF">
        <w:rPr>
          <w:i/>
          <w:iCs/>
        </w:rPr>
        <w:t xml:space="preserve"> Animi ja Nelsoni nimelise isiku suhtes on kriminaalmenetlus lõpetatud põhjendatult</w:t>
      </w:r>
      <w:r w:rsidR="00BE310E" w:rsidRPr="005C70DF">
        <w:rPr>
          <w:i/>
          <w:iCs/>
        </w:rPr>
        <w:t>“</w:t>
      </w:r>
      <w:r w:rsidR="00BE310E">
        <w:t>, kusjuures</w:t>
      </w:r>
      <w:r w:rsidR="001E5A2E">
        <w:t xml:space="preserve"> </w:t>
      </w:r>
      <w:r w:rsidR="004D5657" w:rsidRPr="005C70DF">
        <w:rPr>
          <w:rFonts w:eastAsia="Calibri"/>
          <w:i/>
          <w:iCs/>
          <w:kern w:val="2"/>
          <w14:ligatures w14:val="standardContextual"/>
        </w:rPr>
        <w:t>„a</w:t>
      </w:r>
      <w:r w:rsidR="001E5A2E" w:rsidRPr="005C70DF">
        <w:rPr>
          <w:rFonts w:eastAsia="Calibri"/>
          <w:i/>
          <w:iCs/>
          <w:kern w:val="2"/>
          <w14:ligatures w14:val="standardContextual"/>
        </w:rPr>
        <w:t>rvestades sündmuse tervikpilti ja tõendikogumist nähtuvat, et P</w:t>
      </w:r>
      <w:r w:rsidR="004D5657" w:rsidRPr="005C70DF">
        <w:rPr>
          <w:rFonts w:eastAsia="Calibri"/>
          <w:i/>
          <w:iCs/>
          <w:kern w:val="2"/>
          <w14:ligatures w14:val="standardContextual"/>
        </w:rPr>
        <w:t>avel</w:t>
      </w:r>
      <w:r w:rsidR="001E5A2E" w:rsidRPr="005C70DF">
        <w:rPr>
          <w:rFonts w:eastAsia="Calibri"/>
          <w:i/>
          <w:iCs/>
          <w:kern w:val="2"/>
          <w14:ligatures w14:val="standardContextual"/>
        </w:rPr>
        <w:t xml:space="preserve"> Nikolski, </w:t>
      </w:r>
      <w:r w:rsidR="004D5657" w:rsidRPr="005C70DF">
        <w:rPr>
          <w:i/>
          <w:iCs/>
        </w:rPr>
        <w:t>Steve Agyei</w:t>
      </w:r>
      <w:r w:rsidR="001E5A2E" w:rsidRPr="005C70DF">
        <w:rPr>
          <w:rFonts w:eastAsia="Calibri"/>
          <w:i/>
          <w:iCs/>
          <w:kern w:val="2"/>
          <w14:ligatures w14:val="standardContextual"/>
        </w:rPr>
        <w:t xml:space="preserve"> Anim ja Nelsoni nimeline isik ründasid </w:t>
      </w:r>
      <w:r w:rsidR="001E5A2E" w:rsidRPr="005C70DF">
        <w:rPr>
          <w:rFonts w:eastAsia="Calibri"/>
          <w:i/>
          <w:iCs/>
          <w:kern w:val="2"/>
          <w14:ligatures w14:val="standardContextual"/>
        </w:rPr>
        <w:lastRenderedPageBreak/>
        <w:t>avalikus kohas kannatanut</w:t>
      </w:r>
      <w:r w:rsidR="004D5657" w:rsidRPr="005C70DF">
        <w:rPr>
          <w:rFonts w:eastAsia="Calibri"/>
          <w:i/>
          <w:iCs/>
          <w:kern w:val="2"/>
          <w14:ligatures w14:val="standardContextual"/>
        </w:rPr>
        <w:t xml:space="preserve"> </w:t>
      </w:r>
      <w:r w:rsidR="001E5A2E" w:rsidRPr="005C70DF">
        <w:rPr>
          <w:rFonts w:eastAsia="Calibri"/>
          <w:i/>
          <w:iCs/>
          <w:kern w:val="2"/>
          <w14:ligatures w14:val="standardContextual"/>
        </w:rPr>
        <w:t xml:space="preserve">koos, nõustub ringkonnakohus täielikult kokkuleppe tagastanud maakohtu arvamusega, et ka </w:t>
      </w:r>
      <w:r w:rsidR="007811BC" w:rsidRPr="005C70DF">
        <w:rPr>
          <w:i/>
          <w:iCs/>
        </w:rPr>
        <w:t>Steve Agyei</w:t>
      </w:r>
      <w:r w:rsidR="001E5A2E" w:rsidRPr="005C70DF">
        <w:rPr>
          <w:rFonts w:eastAsia="Calibri"/>
          <w:i/>
          <w:iCs/>
          <w:kern w:val="2"/>
          <w14:ligatures w14:val="standardContextual"/>
        </w:rPr>
        <w:t xml:space="preserve"> Animi ja Nelsoni suhtes ei ole kriminaalmenetluse lõpetamine põhjendatud</w:t>
      </w:r>
      <w:r w:rsidR="007811BC" w:rsidRPr="005C70DF">
        <w:rPr>
          <w:rFonts w:eastAsia="Calibri"/>
          <w:i/>
          <w:iCs/>
          <w:kern w:val="2"/>
          <w14:ligatures w14:val="standardContextual"/>
        </w:rPr>
        <w:t>“</w:t>
      </w:r>
      <w:r w:rsidR="007811BC">
        <w:rPr>
          <w:rFonts w:eastAsia="Calibri"/>
          <w:kern w:val="2"/>
          <w14:ligatures w14:val="standardContextual"/>
        </w:rPr>
        <w:t>.</w:t>
      </w:r>
      <w:r w:rsidR="001E5A2E">
        <w:rPr>
          <w:rFonts w:eastAsia="Calibri"/>
          <w:kern w:val="2"/>
          <w14:ligatures w14:val="standardContextual"/>
        </w:rPr>
        <w:t xml:space="preserve"> </w:t>
      </w:r>
    </w:p>
    <w:p w14:paraId="4B7A17DE" w14:textId="77777777" w:rsidR="000E1634" w:rsidRPr="00292BBE" w:rsidRDefault="000E1634" w:rsidP="00292BBE">
      <w:pPr>
        <w:jc w:val="both"/>
        <w:rPr>
          <w:u w:val="single"/>
        </w:rPr>
      </w:pPr>
    </w:p>
    <w:p w14:paraId="64BE201F" w14:textId="4969CB2A" w:rsidR="001E56B8" w:rsidRPr="001E56B8" w:rsidRDefault="00C8545D" w:rsidP="001E56B8">
      <w:pPr>
        <w:pStyle w:val="Default"/>
        <w:jc w:val="both"/>
        <w:rPr>
          <w:rFonts w:ascii="Times New Roman" w:hAnsi="Times New Roman" w:cs="Times New Roman"/>
          <w:color w:val="auto"/>
        </w:rPr>
      </w:pPr>
      <w:r w:rsidRPr="003019AA">
        <w:rPr>
          <w:rFonts w:ascii="Times New Roman" w:hAnsi="Times New Roman" w:cs="Times New Roman"/>
          <w:b/>
        </w:rPr>
        <w:t>3.</w:t>
      </w:r>
      <w:r w:rsidRPr="003019AA">
        <w:rPr>
          <w:rFonts w:ascii="Times New Roman" w:hAnsi="Times New Roman" w:cs="Times New Roman"/>
        </w:rPr>
        <w:t xml:space="preserve"> </w:t>
      </w:r>
      <w:r w:rsidR="001E56B8" w:rsidRPr="001E56B8">
        <w:rPr>
          <w:rFonts w:ascii="Times New Roman" w:hAnsi="Times New Roman" w:cs="Times New Roman"/>
          <w:color w:val="auto"/>
        </w:rPr>
        <w:t>KrMS § 208 lg 8 sätestab, et ringkonnakohtu lahendis, millega tühistatakse Riigiprokuratuuri määrus, esitatud seisukohad õigusnormi tõlgendamiseks ja kohaldamiseks on prokuratuurile kõnealuses kriminaalmenetluses kohustuslikud.</w:t>
      </w:r>
    </w:p>
    <w:p w14:paraId="5A43591A" w14:textId="6CE331C1" w:rsidR="001E56B8" w:rsidRDefault="001E56B8" w:rsidP="00925430">
      <w:pPr>
        <w:pStyle w:val="Default"/>
        <w:spacing w:line="269" w:lineRule="exact"/>
        <w:jc w:val="both"/>
        <w:rPr>
          <w:rFonts w:ascii="Times New Roman" w:hAnsi="Times New Roman" w:cs="Times New Roman"/>
        </w:rPr>
      </w:pPr>
    </w:p>
    <w:p w14:paraId="0BABBBCA" w14:textId="11D89840" w:rsidR="00925430" w:rsidRDefault="00C068DF" w:rsidP="00925430">
      <w:pPr>
        <w:pStyle w:val="Default"/>
        <w:spacing w:line="269" w:lineRule="exact"/>
        <w:jc w:val="both"/>
        <w:rPr>
          <w:rFonts w:ascii="Times New Roman" w:hAnsi="Times New Roman" w:cs="Times New Roman"/>
        </w:rPr>
      </w:pPr>
      <w:r w:rsidRPr="00C068DF">
        <w:rPr>
          <w:rFonts w:ascii="Times New Roman" w:hAnsi="Times New Roman" w:cs="Times New Roman"/>
          <w:b/>
          <w:bCs/>
        </w:rPr>
        <w:t>3.1</w:t>
      </w:r>
      <w:r>
        <w:rPr>
          <w:rFonts w:ascii="Times New Roman" w:hAnsi="Times New Roman" w:cs="Times New Roman"/>
        </w:rPr>
        <w:t xml:space="preserve"> </w:t>
      </w:r>
      <w:r w:rsidR="005466EE" w:rsidRPr="003019AA">
        <w:rPr>
          <w:rFonts w:ascii="Times New Roman" w:hAnsi="Times New Roman" w:cs="Times New Roman"/>
        </w:rPr>
        <w:t xml:space="preserve">Eeltoodust tulenevalt </w:t>
      </w:r>
      <w:r w:rsidR="002E2146" w:rsidRPr="003019AA">
        <w:rPr>
          <w:rFonts w:ascii="Times New Roman" w:hAnsi="Times New Roman" w:cs="Times New Roman"/>
        </w:rPr>
        <w:t xml:space="preserve">kuulub </w:t>
      </w:r>
      <w:r w:rsidR="004961C5">
        <w:rPr>
          <w:rFonts w:ascii="Times New Roman" w:hAnsi="Times New Roman" w:cs="Times New Roman"/>
        </w:rPr>
        <w:t>20</w:t>
      </w:r>
      <w:r w:rsidR="00464937" w:rsidRPr="003019AA">
        <w:rPr>
          <w:rFonts w:ascii="Times New Roman" w:hAnsi="Times New Roman" w:cs="Times New Roman"/>
        </w:rPr>
        <w:t>.</w:t>
      </w:r>
      <w:r w:rsidR="004961C5">
        <w:rPr>
          <w:rFonts w:ascii="Times New Roman" w:hAnsi="Times New Roman" w:cs="Times New Roman"/>
        </w:rPr>
        <w:t>11</w:t>
      </w:r>
      <w:r w:rsidR="00464937" w:rsidRPr="003019AA">
        <w:rPr>
          <w:rFonts w:ascii="Times New Roman" w:hAnsi="Times New Roman" w:cs="Times New Roman"/>
        </w:rPr>
        <w:t>.20</w:t>
      </w:r>
      <w:r w:rsidR="0089089F" w:rsidRPr="003019AA">
        <w:rPr>
          <w:rFonts w:ascii="Times New Roman" w:hAnsi="Times New Roman" w:cs="Times New Roman"/>
        </w:rPr>
        <w:t>2</w:t>
      </w:r>
      <w:r w:rsidR="004961C5">
        <w:rPr>
          <w:rFonts w:ascii="Times New Roman" w:hAnsi="Times New Roman" w:cs="Times New Roman"/>
        </w:rPr>
        <w:t>5</w:t>
      </w:r>
      <w:r w:rsidR="005D50AC" w:rsidRPr="003019AA">
        <w:rPr>
          <w:rFonts w:ascii="Times New Roman" w:hAnsi="Times New Roman" w:cs="Times New Roman"/>
        </w:rPr>
        <w:t>.a</w:t>
      </w:r>
      <w:r w:rsidR="004514B0" w:rsidRPr="003019AA">
        <w:rPr>
          <w:rFonts w:ascii="Times New Roman" w:hAnsi="Times New Roman" w:cs="Times New Roman"/>
        </w:rPr>
        <w:t>.</w:t>
      </w:r>
      <w:r w:rsidR="00BC4BE7" w:rsidRPr="003019AA">
        <w:rPr>
          <w:rFonts w:ascii="Times New Roman" w:hAnsi="Times New Roman" w:cs="Times New Roman"/>
        </w:rPr>
        <w:t xml:space="preserve"> </w:t>
      </w:r>
      <w:r w:rsidR="004961C5" w:rsidRPr="004961C5">
        <w:rPr>
          <w:rFonts w:ascii="Times New Roman" w:hAnsi="Times New Roman" w:cs="Times New Roman"/>
          <w:color w:val="000000" w:themeColor="text1"/>
        </w:rPr>
        <w:t xml:space="preserve">Põhja Ringkonnaprokuratuuri </w:t>
      </w:r>
      <w:r w:rsidR="003019AA">
        <w:rPr>
          <w:rFonts w:ascii="Times New Roman" w:hAnsi="Times New Roman" w:cs="Times New Roman"/>
          <w:color w:val="000000" w:themeColor="text1"/>
        </w:rPr>
        <w:t>poolt</w:t>
      </w:r>
      <w:r w:rsidR="003019AA" w:rsidRPr="003019AA">
        <w:rPr>
          <w:rFonts w:ascii="Times New Roman" w:hAnsi="Times New Roman" w:cs="Times New Roman"/>
          <w:color w:val="000000" w:themeColor="text1"/>
        </w:rPr>
        <w:t xml:space="preserve"> </w:t>
      </w:r>
      <w:r w:rsidR="003019AA" w:rsidRPr="003019AA">
        <w:rPr>
          <w:rFonts w:ascii="Times New Roman" w:hAnsi="Times New Roman" w:cs="Times New Roman"/>
        </w:rPr>
        <w:t xml:space="preserve">kriminaalasjas nr </w:t>
      </w:r>
      <w:r w:rsidR="000050CF">
        <w:rPr>
          <w:rFonts w:ascii="Times New Roman" w:hAnsi="Times New Roman" w:cs="Times New Roman"/>
        </w:rPr>
        <w:t>21231601957</w:t>
      </w:r>
      <w:r w:rsidR="003019AA" w:rsidRPr="003019AA">
        <w:rPr>
          <w:rFonts w:ascii="Times New Roman" w:hAnsi="Times New Roman" w:cs="Times New Roman"/>
          <w:noProof/>
        </w:rPr>
        <w:t xml:space="preserve"> </w:t>
      </w:r>
      <w:r w:rsidR="003019AA">
        <w:rPr>
          <w:rFonts w:ascii="Times New Roman" w:hAnsi="Times New Roman" w:cs="Times New Roman"/>
          <w:noProof/>
        </w:rPr>
        <w:t xml:space="preserve">koostatud </w:t>
      </w:r>
      <w:r w:rsidR="003019AA" w:rsidRPr="003019AA">
        <w:rPr>
          <w:rFonts w:ascii="Times New Roman" w:hAnsi="Times New Roman" w:cs="Times New Roman"/>
        </w:rPr>
        <w:t xml:space="preserve">kriminaalmenetluse </w:t>
      </w:r>
      <w:r w:rsidR="00B40BFD">
        <w:rPr>
          <w:rFonts w:ascii="Times New Roman" w:hAnsi="Times New Roman" w:cs="Times New Roman"/>
        </w:rPr>
        <w:t xml:space="preserve">osalise </w:t>
      </w:r>
      <w:r w:rsidR="003019AA" w:rsidRPr="003019AA">
        <w:rPr>
          <w:rFonts w:ascii="Times New Roman" w:hAnsi="Times New Roman" w:cs="Times New Roman"/>
        </w:rPr>
        <w:t>lõpetamise määrus</w:t>
      </w:r>
      <w:r w:rsidR="003019AA">
        <w:rPr>
          <w:rFonts w:ascii="Times New Roman" w:hAnsi="Times New Roman" w:cs="Times New Roman"/>
        </w:rPr>
        <w:t xml:space="preserve"> </w:t>
      </w:r>
      <w:r w:rsidR="0018391F" w:rsidRPr="003019AA">
        <w:rPr>
          <w:rFonts w:ascii="Times New Roman" w:hAnsi="Times New Roman" w:cs="Times New Roman"/>
        </w:rPr>
        <w:t>tühistamisele</w:t>
      </w:r>
      <w:r w:rsidR="00D85203">
        <w:rPr>
          <w:rFonts w:ascii="Times New Roman" w:hAnsi="Times New Roman" w:cs="Times New Roman"/>
        </w:rPr>
        <w:t xml:space="preserve"> </w:t>
      </w:r>
      <w:r w:rsidR="00947105" w:rsidRPr="003019AA">
        <w:rPr>
          <w:rFonts w:ascii="Times New Roman" w:hAnsi="Times New Roman" w:cs="Times New Roman"/>
        </w:rPr>
        <w:t>ja</w:t>
      </w:r>
      <w:r w:rsidR="00B40BFD">
        <w:rPr>
          <w:rFonts w:ascii="Times New Roman" w:hAnsi="Times New Roman" w:cs="Times New Roman"/>
        </w:rPr>
        <w:t xml:space="preserve"> </w:t>
      </w:r>
      <w:r w:rsidR="00D85203">
        <w:rPr>
          <w:rFonts w:ascii="Times New Roman" w:hAnsi="Times New Roman" w:cs="Times New Roman"/>
        </w:rPr>
        <w:t xml:space="preserve"> </w:t>
      </w:r>
      <w:r w:rsidR="00947105" w:rsidRPr="003019AA">
        <w:rPr>
          <w:rFonts w:ascii="Times New Roman" w:hAnsi="Times New Roman" w:cs="Times New Roman"/>
        </w:rPr>
        <w:t>kriminaalmenetlust</w:t>
      </w:r>
      <w:r w:rsidR="00B40BFD">
        <w:rPr>
          <w:rFonts w:ascii="Times New Roman" w:hAnsi="Times New Roman" w:cs="Times New Roman"/>
        </w:rPr>
        <w:t xml:space="preserve"> tuleb</w:t>
      </w:r>
      <w:r w:rsidR="00947105" w:rsidRPr="003019AA">
        <w:rPr>
          <w:rFonts w:ascii="Times New Roman" w:hAnsi="Times New Roman" w:cs="Times New Roman"/>
        </w:rPr>
        <w:t xml:space="preserve"> </w:t>
      </w:r>
      <w:r w:rsidR="00C8545D" w:rsidRPr="003019AA">
        <w:rPr>
          <w:rFonts w:ascii="Times New Roman" w:hAnsi="Times New Roman" w:cs="Times New Roman"/>
        </w:rPr>
        <w:t xml:space="preserve"> </w:t>
      </w:r>
      <w:r w:rsidR="00CA722C" w:rsidRPr="003019AA">
        <w:rPr>
          <w:rFonts w:ascii="Times New Roman" w:hAnsi="Times New Roman" w:cs="Times New Roman"/>
        </w:rPr>
        <w:t>jätkat</w:t>
      </w:r>
      <w:r w:rsidR="0018391F" w:rsidRPr="003019AA">
        <w:rPr>
          <w:rFonts w:ascii="Times New Roman" w:hAnsi="Times New Roman" w:cs="Times New Roman"/>
        </w:rPr>
        <w:t>a.</w:t>
      </w:r>
    </w:p>
    <w:p w14:paraId="55A2262C" w14:textId="77777777" w:rsidR="00B07054" w:rsidRDefault="00B07054" w:rsidP="00024AC6">
      <w:pPr>
        <w:pStyle w:val="Loendilik"/>
        <w:ind w:left="0"/>
        <w:contextualSpacing w:val="0"/>
        <w:jc w:val="both"/>
        <w:rPr>
          <w:color w:val="000000" w:themeColor="text1"/>
        </w:rPr>
      </w:pPr>
    </w:p>
    <w:p w14:paraId="656A3CB4" w14:textId="7F932840" w:rsidR="00464937" w:rsidRPr="00024AC6" w:rsidRDefault="00B07054" w:rsidP="00024AC6">
      <w:pPr>
        <w:pStyle w:val="Loendilik"/>
        <w:ind w:left="0"/>
        <w:contextualSpacing w:val="0"/>
        <w:jc w:val="both"/>
        <w:rPr>
          <w:rFonts w:eastAsia="Calibri"/>
          <w:kern w:val="2"/>
          <w14:ligatures w14:val="standardContextual"/>
        </w:rPr>
      </w:pPr>
      <w:r w:rsidRPr="00B07054">
        <w:rPr>
          <w:b/>
          <w:bCs/>
          <w:color w:val="000000" w:themeColor="text1"/>
        </w:rPr>
        <w:t>3.2</w:t>
      </w:r>
      <w:r>
        <w:rPr>
          <w:color w:val="000000" w:themeColor="text1"/>
        </w:rPr>
        <w:t xml:space="preserve"> </w:t>
      </w:r>
      <w:r w:rsidR="00464937" w:rsidRPr="00925430">
        <w:rPr>
          <w:color w:val="000000" w:themeColor="text1"/>
        </w:rPr>
        <w:t>T</w:t>
      </w:r>
      <w:r w:rsidR="00B04A76" w:rsidRPr="00925430">
        <w:rPr>
          <w:color w:val="000000" w:themeColor="text1"/>
        </w:rPr>
        <w:t>a</w:t>
      </w:r>
      <w:r w:rsidR="005F20E7" w:rsidRPr="00925430">
        <w:rPr>
          <w:color w:val="000000" w:themeColor="text1"/>
        </w:rPr>
        <w:t>llinna</w:t>
      </w:r>
      <w:r w:rsidR="00B04A76" w:rsidRPr="00925430">
        <w:rPr>
          <w:color w:val="000000" w:themeColor="text1"/>
        </w:rPr>
        <w:t xml:space="preserve"> </w:t>
      </w:r>
      <w:r w:rsidR="00320715" w:rsidRPr="00925430">
        <w:rPr>
          <w:color w:val="000000" w:themeColor="text1"/>
        </w:rPr>
        <w:t xml:space="preserve">Ringkonnakohtu </w:t>
      </w:r>
      <w:r w:rsidR="00602B58" w:rsidRPr="00925430">
        <w:rPr>
          <w:color w:val="000000" w:themeColor="text1"/>
        </w:rPr>
        <w:t>0</w:t>
      </w:r>
      <w:r w:rsidR="00925430">
        <w:rPr>
          <w:color w:val="000000" w:themeColor="text1"/>
        </w:rPr>
        <w:t>4</w:t>
      </w:r>
      <w:r w:rsidR="00320715" w:rsidRPr="00925430">
        <w:rPr>
          <w:color w:val="000000" w:themeColor="text1"/>
        </w:rPr>
        <w:t>.</w:t>
      </w:r>
      <w:r w:rsidR="00925430">
        <w:rPr>
          <w:color w:val="000000" w:themeColor="text1"/>
        </w:rPr>
        <w:t>02</w:t>
      </w:r>
      <w:r w:rsidR="00464937" w:rsidRPr="00925430">
        <w:rPr>
          <w:color w:val="000000" w:themeColor="text1"/>
        </w:rPr>
        <w:t>.20</w:t>
      </w:r>
      <w:r w:rsidR="0089089F" w:rsidRPr="00925430">
        <w:rPr>
          <w:color w:val="000000" w:themeColor="text1"/>
        </w:rPr>
        <w:t>2</w:t>
      </w:r>
      <w:r w:rsidR="00925430">
        <w:rPr>
          <w:color w:val="000000" w:themeColor="text1"/>
        </w:rPr>
        <w:t>6</w:t>
      </w:r>
      <w:r w:rsidR="00464937" w:rsidRPr="00925430">
        <w:rPr>
          <w:color w:val="000000" w:themeColor="text1"/>
        </w:rPr>
        <w:t xml:space="preserve">.a. </w:t>
      </w:r>
      <w:r w:rsidR="00811078" w:rsidRPr="00925430">
        <w:rPr>
          <w:color w:val="000000" w:themeColor="text1"/>
        </w:rPr>
        <w:t>kohtu</w:t>
      </w:r>
      <w:r w:rsidR="00464937" w:rsidRPr="00925430">
        <w:rPr>
          <w:color w:val="000000" w:themeColor="text1"/>
        </w:rPr>
        <w:t>määruses on</w:t>
      </w:r>
      <w:r w:rsidR="00C8274F" w:rsidRPr="00925430">
        <w:rPr>
          <w:color w:val="000000" w:themeColor="text1"/>
        </w:rPr>
        <w:t xml:space="preserve"> </w:t>
      </w:r>
      <w:r w:rsidR="00C61D45" w:rsidRPr="00925430">
        <w:rPr>
          <w:color w:val="000000" w:themeColor="text1"/>
        </w:rPr>
        <w:t>an</w:t>
      </w:r>
      <w:r w:rsidR="00464937" w:rsidRPr="00925430">
        <w:rPr>
          <w:color w:val="000000" w:themeColor="text1"/>
        </w:rPr>
        <w:t>tud juhised selle kohta,</w:t>
      </w:r>
      <w:r w:rsidR="00C61D45" w:rsidRPr="00925430">
        <w:rPr>
          <w:color w:val="000000" w:themeColor="text1"/>
        </w:rPr>
        <w:t xml:space="preserve"> milli</w:t>
      </w:r>
      <w:r w:rsidR="00237139" w:rsidRPr="00925430">
        <w:rPr>
          <w:color w:val="000000" w:themeColor="text1"/>
        </w:rPr>
        <w:t xml:space="preserve">seid täiendavaid tõendeid </w:t>
      </w:r>
      <w:r w:rsidR="003019AA" w:rsidRPr="00925430">
        <w:rPr>
          <w:color w:val="000000" w:themeColor="text1"/>
        </w:rPr>
        <w:t>ja milliste menetlustoimingutega</w:t>
      </w:r>
      <w:r w:rsidR="00DB7494">
        <w:rPr>
          <w:color w:val="000000" w:themeColor="text1"/>
        </w:rPr>
        <w:t xml:space="preserve"> </w:t>
      </w:r>
      <w:r w:rsidR="00237139" w:rsidRPr="00925430">
        <w:rPr>
          <w:color w:val="000000" w:themeColor="text1"/>
        </w:rPr>
        <w:t>peab kohus vajalikuks</w:t>
      </w:r>
      <w:r w:rsidR="00C61D45" w:rsidRPr="00925430">
        <w:rPr>
          <w:color w:val="000000" w:themeColor="text1"/>
        </w:rPr>
        <w:t xml:space="preserve"> käesolevas kriminaalasjas</w:t>
      </w:r>
      <w:r w:rsidR="00C67A92" w:rsidRPr="00925430">
        <w:rPr>
          <w:color w:val="000000" w:themeColor="text1"/>
        </w:rPr>
        <w:t xml:space="preserve"> </w:t>
      </w:r>
      <w:r w:rsidR="00C61D45" w:rsidRPr="00925430">
        <w:rPr>
          <w:color w:val="000000" w:themeColor="text1"/>
        </w:rPr>
        <w:t>veel koguda</w:t>
      </w:r>
      <w:r w:rsidR="005A00F5">
        <w:rPr>
          <w:color w:val="000000" w:themeColor="text1"/>
        </w:rPr>
        <w:t xml:space="preserve"> (ilmselt </w:t>
      </w:r>
      <w:r w:rsidR="0087454F">
        <w:rPr>
          <w:color w:val="000000" w:themeColor="text1"/>
        </w:rPr>
        <w:t>peab kohus silmas</w:t>
      </w:r>
      <w:r w:rsidR="00D75258">
        <w:rPr>
          <w:color w:val="000000" w:themeColor="text1"/>
        </w:rPr>
        <w:t xml:space="preserve"> </w:t>
      </w:r>
      <w:r w:rsidR="00846156">
        <w:rPr>
          <w:color w:val="000000" w:themeColor="text1"/>
        </w:rPr>
        <w:t>03.0</w:t>
      </w:r>
      <w:r w:rsidR="002C1D84">
        <w:rPr>
          <w:color w:val="000000" w:themeColor="text1"/>
        </w:rPr>
        <w:t xml:space="preserve">9.2021.a. toimunud </w:t>
      </w:r>
      <w:r w:rsidR="00D75258">
        <w:rPr>
          <w:color w:val="000000" w:themeColor="text1"/>
        </w:rPr>
        <w:t>ko</w:t>
      </w:r>
      <w:r w:rsidR="00846156">
        <w:rPr>
          <w:color w:val="000000" w:themeColor="text1"/>
        </w:rPr>
        <w:t>nflikti käigus</w:t>
      </w:r>
      <w:r w:rsidR="002C1D84">
        <w:rPr>
          <w:color w:val="000000" w:themeColor="text1"/>
        </w:rPr>
        <w:t xml:space="preserve"> keha</w:t>
      </w:r>
      <w:r w:rsidR="005D5005">
        <w:rPr>
          <w:color w:val="000000" w:themeColor="text1"/>
        </w:rPr>
        <w:t>kahjustuse</w:t>
      </w:r>
      <w:r w:rsidR="002C1D84">
        <w:rPr>
          <w:color w:val="000000" w:themeColor="text1"/>
        </w:rPr>
        <w:t xml:space="preserve"> tekitamiseks</w:t>
      </w:r>
      <w:r w:rsidR="003E516D">
        <w:rPr>
          <w:color w:val="000000" w:themeColor="text1"/>
        </w:rPr>
        <w:t xml:space="preserve"> kasutatud pudeli täiendavat vaatlust</w:t>
      </w:r>
      <w:r w:rsidR="00D1623F">
        <w:rPr>
          <w:color w:val="000000" w:themeColor="text1"/>
        </w:rPr>
        <w:t xml:space="preserve">, sest ringkonnakohtu arvates </w:t>
      </w:r>
      <w:r w:rsidR="00D1623F" w:rsidRPr="00D2339A">
        <w:rPr>
          <w:i/>
          <w:iCs/>
        </w:rPr>
        <w:t>„ei saa välistada, et asitõendi põhjalikumal uurimisel võib leida täiendavat tõendusteavet kannatanule vigastuse tekitamise kohta“</w:t>
      </w:r>
      <w:r w:rsidR="00D1623F">
        <w:t>)</w:t>
      </w:r>
      <w:r w:rsidR="00344B64">
        <w:rPr>
          <w:color w:val="000000" w:themeColor="text1"/>
        </w:rPr>
        <w:t xml:space="preserve"> ning kuidas tuleks kriminaalasjas kogutud tõendeid hinnata</w:t>
      </w:r>
      <w:r w:rsidR="0000207B">
        <w:rPr>
          <w:color w:val="000000" w:themeColor="text1"/>
        </w:rPr>
        <w:t xml:space="preserve"> (väljavõte kohtumäärusest: </w:t>
      </w:r>
      <w:r w:rsidR="0034345A" w:rsidRPr="007040AB">
        <w:rPr>
          <w:i/>
          <w:iCs/>
          <w:color w:val="000000" w:themeColor="text1"/>
        </w:rPr>
        <w:t>„/…/</w:t>
      </w:r>
      <w:r w:rsidR="00F3618C">
        <w:rPr>
          <w:rFonts w:eastAsia="Calibri"/>
          <w:i/>
          <w:iCs/>
          <w:kern w:val="2"/>
          <w14:ligatures w14:val="standardContextual"/>
        </w:rPr>
        <w:t xml:space="preserve"> </w:t>
      </w:r>
      <w:r w:rsidR="00EE647E" w:rsidRPr="00EE647E">
        <w:rPr>
          <w:i/>
          <w:iCs/>
        </w:rPr>
        <w:t>Va</w:t>
      </w:r>
      <w:r w:rsidR="00EE647E" w:rsidRPr="00827E05">
        <w:rPr>
          <w:i/>
          <w:iCs/>
        </w:rPr>
        <w:t>idlustatud asjas kogutud tõendid</w:t>
      </w:r>
      <w:r w:rsidR="00EE647E">
        <w:rPr>
          <w:i/>
          <w:iCs/>
        </w:rPr>
        <w:t xml:space="preserve"> viitavad</w:t>
      </w:r>
      <w:r w:rsidR="00EE647E" w:rsidRPr="00827E05">
        <w:rPr>
          <w:i/>
          <w:iCs/>
        </w:rPr>
        <w:t xml:space="preserve"> Pavel Nikolski, Steve Agyei Animi ja Nelsoni nimelise isiku poolt grupis KarS § 263 lg 1 p 1 järgi kvalifitseeritava kuriteo toimepanemisele</w:t>
      </w:r>
      <w:r w:rsidR="00024AC6">
        <w:rPr>
          <w:i/>
          <w:iCs/>
        </w:rPr>
        <w:t xml:space="preserve"> /…/ </w:t>
      </w:r>
      <w:r w:rsidR="00EE647E" w:rsidRPr="000F6184">
        <w:rPr>
          <w:i/>
          <w:iCs/>
        </w:rPr>
        <w:t>Pavel Nikolski suhtes KarS § 263 lg 1 p 1 tunnustel kriminaalmenetluse lõpetamine ei ole olnud õiguspärane</w:t>
      </w:r>
      <w:r w:rsidR="00024AC6">
        <w:rPr>
          <w:i/>
          <w:iCs/>
        </w:rPr>
        <w:t xml:space="preserve"> /…/ </w:t>
      </w:r>
      <w:r w:rsidR="00F3618C">
        <w:rPr>
          <w:rFonts w:eastAsia="Calibri"/>
          <w:i/>
          <w:iCs/>
          <w:kern w:val="2"/>
          <w14:ligatures w14:val="standardContextual"/>
        </w:rPr>
        <w:t>K</w:t>
      </w:r>
      <w:r w:rsidR="00F3618C" w:rsidRPr="00DB4A34">
        <w:rPr>
          <w:rFonts w:eastAsia="Calibri"/>
          <w:i/>
          <w:iCs/>
          <w:kern w:val="2"/>
          <w14:ligatures w14:val="standardContextual"/>
        </w:rPr>
        <w:t>riminaalmenetluse jätkamisel tuleb prokuratuuril võtta arvesse ringkonnakohtu sedastatut ning hinnata uuesti P</w:t>
      </w:r>
      <w:r w:rsidR="007040AB">
        <w:rPr>
          <w:rFonts w:eastAsia="Calibri"/>
          <w:i/>
          <w:iCs/>
          <w:kern w:val="2"/>
          <w14:ligatures w14:val="standardContextual"/>
        </w:rPr>
        <w:t>avel</w:t>
      </w:r>
      <w:r w:rsidR="00F3618C" w:rsidRPr="00DB4A34">
        <w:rPr>
          <w:rFonts w:eastAsia="Calibri"/>
          <w:i/>
          <w:iCs/>
          <w:kern w:val="2"/>
          <w14:ligatures w14:val="standardContextual"/>
        </w:rPr>
        <w:t xml:space="preserve"> Nikolski vastutust </w:t>
      </w:r>
      <w:r w:rsidR="00F3618C" w:rsidRPr="00DB4A34">
        <w:rPr>
          <w:i/>
          <w:iCs/>
        </w:rPr>
        <w:t>KarS § 263 lg 1 p 1 järgi</w:t>
      </w:r>
      <w:r w:rsidR="00024AC6">
        <w:rPr>
          <w:i/>
          <w:iCs/>
        </w:rPr>
        <w:t xml:space="preserve"> /…/</w:t>
      </w:r>
      <w:r w:rsidR="00F3618C" w:rsidRPr="00DB4A34">
        <w:rPr>
          <w:i/>
          <w:iCs/>
        </w:rPr>
        <w:t>“</w:t>
      </w:r>
      <w:r w:rsidR="00024AC6">
        <w:t>).</w:t>
      </w:r>
    </w:p>
    <w:p w14:paraId="37A7C36C" w14:textId="77777777" w:rsidR="005732F7" w:rsidRPr="00C3449B" w:rsidRDefault="005732F7" w:rsidP="005732F7">
      <w:pPr>
        <w:pStyle w:val="Loendilik"/>
        <w:ind w:left="0"/>
        <w:jc w:val="both"/>
        <w:rPr>
          <w:color w:val="000000" w:themeColor="text1"/>
        </w:rPr>
      </w:pPr>
    </w:p>
    <w:p w14:paraId="3A00CDA4" w14:textId="0C096A23" w:rsidR="00665E40" w:rsidRPr="00DD5EAA" w:rsidRDefault="00665E40" w:rsidP="002E2146">
      <w:pPr>
        <w:spacing w:before="60"/>
        <w:jc w:val="both"/>
      </w:pPr>
      <w:r w:rsidRPr="00DD5EAA">
        <w:t>Eeltoodust tulenevalt ja ju</w:t>
      </w:r>
      <w:r w:rsidR="00162467" w:rsidRPr="00DD5EAA">
        <w:t>hindudes</w:t>
      </w:r>
      <w:r w:rsidR="00F60F25">
        <w:t xml:space="preserve"> KrMS § 213</w:t>
      </w:r>
      <w:r w:rsidR="004A7EE6">
        <w:t xml:space="preserve"> lg 6</w:t>
      </w:r>
      <w:r w:rsidR="00602B58">
        <w:t>,</w:t>
      </w:r>
      <w:r w:rsidRPr="00DD5EAA">
        <w:t xml:space="preserve"> riigiprokurör</w:t>
      </w:r>
    </w:p>
    <w:p w14:paraId="4BDDEA63" w14:textId="77777777" w:rsidR="00A0580F" w:rsidRDefault="00A0580F" w:rsidP="00665E40">
      <w:pPr>
        <w:spacing w:before="60"/>
        <w:jc w:val="both"/>
      </w:pPr>
    </w:p>
    <w:p w14:paraId="1B75C1B1" w14:textId="77777777" w:rsidR="00665E40" w:rsidRPr="00DD5EAA" w:rsidRDefault="00665E40" w:rsidP="00665E40">
      <w:pPr>
        <w:spacing w:before="60"/>
        <w:jc w:val="both"/>
      </w:pPr>
      <w:r w:rsidRPr="00DD5EAA">
        <w:t>m ä ä r a s :</w:t>
      </w:r>
    </w:p>
    <w:p w14:paraId="0F946218" w14:textId="77777777" w:rsidR="00A0580F" w:rsidRDefault="00A0580F" w:rsidP="00665E40">
      <w:pPr>
        <w:spacing w:before="60"/>
        <w:jc w:val="both"/>
      </w:pPr>
    </w:p>
    <w:p w14:paraId="4A83EE70" w14:textId="4912B768" w:rsidR="00E24053" w:rsidRPr="00F12C1D" w:rsidRDefault="003712E6" w:rsidP="00C33BD5">
      <w:pPr>
        <w:pStyle w:val="Loendilik"/>
        <w:ind w:left="0"/>
        <w:contextualSpacing w:val="0"/>
        <w:jc w:val="both"/>
        <w:rPr>
          <w:bCs/>
        </w:rPr>
      </w:pPr>
      <w:r w:rsidRPr="00DD5EAA">
        <w:t xml:space="preserve">1. </w:t>
      </w:r>
      <w:r w:rsidR="00273074">
        <w:t>Tühistada</w:t>
      </w:r>
      <w:r w:rsidR="008714F5">
        <w:t xml:space="preserve"> </w:t>
      </w:r>
      <w:r w:rsidR="00E24053">
        <w:t xml:space="preserve">kriminaalasjas nr </w:t>
      </w:r>
      <w:r w:rsidR="00C87F44">
        <w:t>21231601957</w:t>
      </w:r>
      <w:r w:rsidR="00602B58">
        <w:t xml:space="preserve"> </w:t>
      </w:r>
      <w:r w:rsidR="001C1C15">
        <w:t>Põhja Ringkonnaprokuratuuri</w:t>
      </w:r>
      <w:r w:rsidR="004A7EE6" w:rsidRPr="003019AA">
        <w:t xml:space="preserve"> </w:t>
      </w:r>
      <w:r w:rsidR="004A7EE6">
        <w:rPr>
          <w:color w:val="000000" w:themeColor="text1"/>
        </w:rPr>
        <w:t>poolt</w:t>
      </w:r>
      <w:r w:rsidR="004A7EE6" w:rsidRPr="003019AA">
        <w:rPr>
          <w:color w:val="000000" w:themeColor="text1"/>
        </w:rPr>
        <w:t xml:space="preserve"> </w:t>
      </w:r>
      <w:r w:rsidR="001C1C15">
        <w:t>20</w:t>
      </w:r>
      <w:r w:rsidR="00505724">
        <w:t>.</w:t>
      </w:r>
      <w:r w:rsidR="001C1C15">
        <w:t>11</w:t>
      </w:r>
      <w:r w:rsidR="001E27E8">
        <w:t>.20</w:t>
      </w:r>
      <w:r w:rsidR="0089089F">
        <w:t>2</w:t>
      </w:r>
      <w:r w:rsidR="0077705A">
        <w:t>5</w:t>
      </w:r>
      <w:r w:rsidR="008714F5" w:rsidRPr="00374F98">
        <w:t>.a</w:t>
      </w:r>
      <w:r w:rsidR="008714F5">
        <w:t>.</w:t>
      </w:r>
      <w:r w:rsidR="008714F5">
        <w:rPr>
          <w:sz w:val="23"/>
          <w:szCs w:val="23"/>
        </w:rPr>
        <w:t xml:space="preserve"> </w:t>
      </w:r>
      <w:r w:rsidR="008714F5">
        <w:t>koostatud</w:t>
      </w:r>
      <w:r w:rsidR="004A7EE6">
        <w:t xml:space="preserve"> </w:t>
      </w:r>
      <w:r w:rsidR="008714F5">
        <w:t>kriminaalmenetluse</w:t>
      </w:r>
      <w:r w:rsidR="0077705A">
        <w:t xml:space="preserve"> osalise</w:t>
      </w:r>
      <w:r w:rsidR="008714F5">
        <w:t xml:space="preserve"> lõpetamise määrus</w:t>
      </w:r>
      <w:r w:rsidR="00505724">
        <w:t xml:space="preserve"> </w:t>
      </w:r>
      <w:r w:rsidR="0077705A">
        <w:t xml:space="preserve">ning </w:t>
      </w:r>
      <w:r w:rsidRPr="008714F5">
        <w:t>uuendada menetlus</w:t>
      </w:r>
      <w:r w:rsidR="00C940C2">
        <w:t xml:space="preserve"> (s.o uuendada </w:t>
      </w:r>
      <w:r w:rsidR="00F12C1D">
        <w:t>kriminaal</w:t>
      </w:r>
      <w:r w:rsidR="00C940C2">
        <w:t>menetlus</w:t>
      </w:r>
      <w:r w:rsidR="00F12C1D">
        <w:t xml:space="preserve"> </w:t>
      </w:r>
      <w:r w:rsidR="002F180D" w:rsidRPr="00C940C2">
        <w:rPr>
          <w:bCs/>
        </w:rPr>
        <w:t>Pavel Nikolski suhtes KarS § 263 lg 1 p 1 tunnustel</w:t>
      </w:r>
      <w:r w:rsidR="00F12C1D">
        <w:rPr>
          <w:bCs/>
        </w:rPr>
        <w:t>)</w:t>
      </w:r>
      <w:r w:rsidR="002F180D" w:rsidRPr="00C940C2">
        <w:rPr>
          <w:bCs/>
        </w:rPr>
        <w:t>.</w:t>
      </w:r>
    </w:p>
    <w:p w14:paraId="425F0F9C" w14:textId="5786FBE8" w:rsidR="004A60B3" w:rsidRPr="00E24053" w:rsidRDefault="00E24053" w:rsidP="00E24053">
      <w:pPr>
        <w:jc w:val="both"/>
        <w:rPr>
          <w:u w:val="single"/>
        </w:rPr>
      </w:pPr>
      <w:r>
        <w:t xml:space="preserve">2. Määruse koopia saata </w:t>
      </w:r>
      <w:r w:rsidR="00A17C18">
        <w:t>Põhja</w:t>
      </w:r>
      <w:r w:rsidR="00505724">
        <w:t xml:space="preserve"> Ringkonnaprokuratuurile</w:t>
      </w:r>
      <w:r w:rsidR="00505724" w:rsidRPr="00DD5EAA">
        <w:t xml:space="preserve"> </w:t>
      </w:r>
      <w:r w:rsidRPr="00DD5EAA">
        <w:t>kriminaalmenetluse jätkamise</w:t>
      </w:r>
      <w:r w:rsidR="00505724">
        <w:t xml:space="preserve"> </w:t>
      </w:r>
      <w:r>
        <w:t>korraldamiseks.</w:t>
      </w:r>
    </w:p>
    <w:p w14:paraId="53E6B41B" w14:textId="32ADA61A" w:rsidR="009849CF" w:rsidRPr="00AF7EF4" w:rsidRDefault="00E24053" w:rsidP="009849CF">
      <w:pPr>
        <w:jc w:val="both"/>
        <w:rPr>
          <w:u w:val="single"/>
        </w:rPr>
      </w:pPr>
      <w:r>
        <w:t>3</w:t>
      </w:r>
      <w:r w:rsidR="009849CF" w:rsidRPr="00374F98">
        <w:t xml:space="preserve">. Määruse koopia saata </w:t>
      </w:r>
      <w:r w:rsidR="009849CF">
        <w:t xml:space="preserve">teadmiseks </w:t>
      </w:r>
      <w:r w:rsidR="009849CF" w:rsidRPr="00374F98">
        <w:t>kaebuse esitaja</w:t>
      </w:r>
      <w:r w:rsidR="009849CF">
        <w:t>le</w:t>
      </w:r>
      <w:r w:rsidR="00FD164C" w:rsidRPr="001A1AE3">
        <w:t xml:space="preserve"> </w:t>
      </w:r>
      <w:r w:rsidR="00ED3200">
        <w:t xml:space="preserve">kannatanu </w:t>
      </w:r>
      <w:r w:rsidR="00ED3200">
        <w:rPr>
          <w:color w:val="000000" w:themeColor="text1"/>
        </w:rPr>
        <w:t>Vsevolod Semjonovi lepingulisele esindajale vandeadvokaat Ilya Zuevile</w:t>
      </w:r>
      <w:r w:rsidR="00ED3200">
        <w:t xml:space="preserve"> (e-aadress </w:t>
      </w:r>
      <w:hyperlink r:id="rId9" w:history="1">
        <w:r w:rsidR="00ED3200" w:rsidRPr="00CA5AC7">
          <w:rPr>
            <w:rStyle w:val="Hperlink"/>
          </w:rPr>
          <w:t>info@grandman.ee</w:t>
        </w:r>
      </w:hyperlink>
      <w:r w:rsidR="00ED3200">
        <w:t xml:space="preserve">; </w:t>
      </w:r>
      <w:hyperlink r:id="rId10" w:history="1">
        <w:r w:rsidR="00ED3200" w:rsidRPr="00CA5AC7">
          <w:rPr>
            <w:rStyle w:val="Hperlink"/>
          </w:rPr>
          <w:t>ilya.zuev@grandman.ee</w:t>
        </w:r>
      </w:hyperlink>
      <w:r w:rsidR="00ED3200">
        <w:t>)</w:t>
      </w:r>
      <w:r w:rsidR="00F12C1D">
        <w:t>.</w:t>
      </w:r>
    </w:p>
    <w:p w14:paraId="549840E1" w14:textId="77777777" w:rsidR="001E27E8" w:rsidRDefault="001E27E8" w:rsidP="003712E6">
      <w:pPr>
        <w:spacing w:before="60"/>
        <w:jc w:val="both"/>
      </w:pPr>
    </w:p>
    <w:p w14:paraId="6FFDE61B" w14:textId="77777777" w:rsidR="000A3063" w:rsidRDefault="000A3063" w:rsidP="003712E6"/>
    <w:p w14:paraId="7A718900" w14:textId="77777777" w:rsidR="000A3063" w:rsidRDefault="00802EF3" w:rsidP="003712E6">
      <w:r w:rsidRPr="00802EF3">
        <w:rPr>
          <w:i/>
        </w:rPr>
        <w:t>/digitaalselt allkirjastatud</w:t>
      </w:r>
      <w:r>
        <w:t>/</w:t>
      </w:r>
    </w:p>
    <w:p w14:paraId="70A1B41E" w14:textId="77777777" w:rsidR="00C8545D" w:rsidRDefault="003712E6" w:rsidP="003712E6">
      <w:r w:rsidRPr="00972706">
        <w:t>Andres Ülviste</w:t>
      </w:r>
      <w:bookmarkEnd w:id="0"/>
    </w:p>
    <w:sectPr w:rsidR="00C8545D" w:rsidSect="00540177">
      <w:footerReference w:type="default" r:id="rId11"/>
      <w:pgSz w:w="11906" w:h="16838"/>
      <w:pgMar w:top="680" w:right="110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13DC" w14:textId="77777777" w:rsidR="0001718F" w:rsidRDefault="0001718F">
      <w:r>
        <w:separator/>
      </w:r>
    </w:p>
  </w:endnote>
  <w:endnote w:type="continuationSeparator" w:id="0">
    <w:p w14:paraId="410C0E27" w14:textId="77777777" w:rsidR="0001718F" w:rsidRDefault="0001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23649"/>
      <w:docPartObj>
        <w:docPartGallery w:val="Page Numbers (Bottom of Page)"/>
        <w:docPartUnique/>
      </w:docPartObj>
    </w:sdtPr>
    <w:sdtContent>
      <w:p w14:paraId="180DA903" w14:textId="77777777" w:rsidR="007B52C4" w:rsidRDefault="00A5790C">
        <w:pPr>
          <w:pStyle w:val="Jalus"/>
          <w:jc w:val="right"/>
        </w:pPr>
        <w:r>
          <w:fldChar w:fldCharType="begin"/>
        </w:r>
        <w:r>
          <w:instrText>PAGE   \* MERGEFORMAT</w:instrText>
        </w:r>
        <w:r>
          <w:fldChar w:fldCharType="separate"/>
        </w:r>
        <w:r w:rsidR="00790EA3">
          <w:rPr>
            <w:noProof/>
          </w:rPr>
          <w:t>5</w:t>
        </w:r>
        <w:r>
          <w:fldChar w:fldCharType="end"/>
        </w:r>
      </w:p>
    </w:sdtContent>
  </w:sdt>
  <w:p w14:paraId="5F19A796" w14:textId="77777777" w:rsidR="007B52C4" w:rsidRDefault="007B52C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53D1" w14:textId="77777777" w:rsidR="0001718F" w:rsidRDefault="0001718F">
      <w:r>
        <w:separator/>
      </w:r>
    </w:p>
  </w:footnote>
  <w:footnote w:type="continuationSeparator" w:id="0">
    <w:p w14:paraId="52BE12AC" w14:textId="77777777" w:rsidR="0001718F" w:rsidRDefault="0001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9D5"/>
    <w:multiLevelType w:val="multilevel"/>
    <w:tmpl w:val="1CDA21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80CF3"/>
    <w:multiLevelType w:val="multilevel"/>
    <w:tmpl w:val="2E48EDB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1794F"/>
    <w:multiLevelType w:val="hybridMultilevel"/>
    <w:tmpl w:val="8498562E"/>
    <w:lvl w:ilvl="0" w:tplc="21343CE8">
      <w:start w:val="1"/>
      <w:numFmt w:val="decimal"/>
      <w:lvlText w:val="%1."/>
      <w:lvlJc w:val="left"/>
      <w:pPr>
        <w:ind w:left="4075" w:hanging="390"/>
      </w:pPr>
      <w:rPr>
        <w:rFonts w:hint="default"/>
        <w:b/>
      </w:rPr>
    </w:lvl>
    <w:lvl w:ilvl="1" w:tplc="04250019" w:tentative="1">
      <w:start w:val="1"/>
      <w:numFmt w:val="lowerLetter"/>
      <w:lvlText w:val="%2."/>
      <w:lvlJc w:val="left"/>
      <w:pPr>
        <w:ind w:left="4983" w:hanging="360"/>
      </w:pPr>
    </w:lvl>
    <w:lvl w:ilvl="2" w:tplc="0425001B" w:tentative="1">
      <w:start w:val="1"/>
      <w:numFmt w:val="lowerRoman"/>
      <w:lvlText w:val="%3."/>
      <w:lvlJc w:val="right"/>
      <w:pPr>
        <w:ind w:left="5703" w:hanging="180"/>
      </w:pPr>
    </w:lvl>
    <w:lvl w:ilvl="3" w:tplc="0425000F" w:tentative="1">
      <w:start w:val="1"/>
      <w:numFmt w:val="decimal"/>
      <w:lvlText w:val="%4."/>
      <w:lvlJc w:val="left"/>
      <w:pPr>
        <w:ind w:left="6423" w:hanging="360"/>
      </w:pPr>
    </w:lvl>
    <w:lvl w:ilvl="4" w:tplc="04250019" w:tentative="1">
      <w:start w:val="1"/>
      <w:numFmt w:val="lowerLetter"/>
      <w:lvlText w:val="%5."/>
      <w:lvlJc w:val="left"/>
      <w:pPr>
        <w:ind w:left="7143" w:hanging="360"/>
      </w:pPr>
    </w:lvl>
    <w:lvl w:ilvl="5" w:tplc="0425001B" w:tentative="1">
      <w:start w:val="1"/>
      <w:numFmt w:val="lowerRoman"/>
      <w:lvlText w:val="%6."/>
      <w:lvlJc w:val="right"/>
      <w:pPr>
        <w:ind w:left="7863" w:hanging="180"/>
      </w:pPr>
    </w:lvl>
    <w:lvl w:ilvl="6" w:tplc="0425000F" w:tentative="1">
      <w:start w:val="1"/>
      <w:numFmt w:val="decimal"/>
      <w:lvlText w:val="%7."/>
      <w:lvlJc w:val="left"/>
      <w:pPr>
        <w:ind w:left="8583" w:hanging="360"/>
      </w:pPr>
    </w:lvl>
    <w:lvl w:ilvl="7" w:tplc="04250019" w:tentative="1">
      <w:start w:val="1"/>
      <w:numFmt w:val="lowerLetter"/>
      <w:lvlText w:val="%8."/>
      <w:lvlJc w:val="left"/>
      <w:pPr>
        <w:ind w:left="9303" w:hanging="360"/>
      </w:pPr>
    </w:lvl>
    <w:lvl w:ilvl="8" w:tplc="0425001B" w:tentative="1">
      <w:start w:val="1"/>
      <w:numFmt w:val="lowerRoman"/>
      <w:lvlText w:val="%9."/>
      <w:lvlJc w:val="right"/>
      <w:pPr>
        <w:ind w:left="10023" w:hanging="180"/>
      </w:pPr>
    </w:lvl>
  </w:abstractNum>
  <w:abstractNum w:abstractNumId="3" w15:restartNumberingAfterBreak="0">
    <w:nsid w:val="0CEB5443"/>
    <w:multiLevelType w:val="multilevel"/>
    <w:tmpl w:val="033EB4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A6B36"/>
    <w:multiLevelType w:val="multilevel"/>
    <w:tmpl w:val="0F7C738C"/>
    <w:lvl w:ilvl="0">
      <w:start w:val="1"/>
      <w:numFmt w:val="decimal"/>
      <w:lvlText w:val="%1."/>
      <w:lvlJc w:val="left"/>
      <w:pPr>
        <w:ind w:left="2628" w:hanging="360"/>
      </w:pPr>
      <w:rPr>
        <w:rFonts w:hint="default"/>
        <w:b/>
      </w:rPr>
    </w:lvl>
    <w:lvl w:ilvl="1">
      <w:start w:val="1"/>
      <w:numFmt w:val="decimal"/>
      <w:lvlText w:val="%1.%2."/>
      <w:lvlJc w:val="left"/>
      <w:pPr>
        <w:ind w:left="3060" w:hanging="432"/>
      </w:pPr>
      <w:rPr>
        <w:b/>
      </w:r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5" w15:restartNumberingAfterBreak="0">
    <w:nsid w:val="187B6158"/>
    <w:multiLevelType w:val="multilevel"/>
    <w:tmpl w:val="8F9A88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8B41B0"/>
    <w:multiLevelType w:val="multilevel"/>
    <w:tmpl w:val="3A4860AC"/>
    <w:lvl w:ilvl="0">
      <w:start w:val="1"/>
      <w:numFmt w:val="decimal"/>
      <w:lvlText w:val="%1."/>
      <w:lvlJc w:val="left"/>
      <w:pPr>
        <w:ind w:left="644"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41852"/>
    <w:multiLevelType w:val="hybridMultilevel"/>
    <w:tmpl w:val="E2D46950"/>
    <w:lvl w:ilvl="0" w:tplc="ACF834B6">
      <w:start w:val="6"/>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5C7B17"/>
    <w:multiLevelType w:val="multilevel"/>
    <w:tmpl w:val="1C0A09A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1B0996"/>
    <w:multiLevelType w:val="multilevel"/>
    <w:tmpl w:val="C0B430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FA658E"/>
    <w:multiLevelType w:val="hybridMultilevel"/>
    <w:tmpl w:val="B5BED816"/>
    <w:lvl w:ilvl="0" w:tplc="C9DEDFF0">
      <w:start w:val="1"/>
      <w:numFmt w:val="decimal"/>
      <w:lvlText w:val="%1."/>
      <w:lvlJc w:val="left"/>
      <w:pPr>
        <w:ind w:left="1637" w:hanging="360"/>
      </w:pPr>
      <w:rPr>
        <w:rFonts w:ascii="Times New Roman" w:hAnsi="Times New Roman" w:cs="Times New Roman" w:hint="default"/>
        <w:b/>
        <w:i w:val="0"/>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abstractNum w:abstractNumId="11" w15:restartNumberingAfterBreak="0">
    <w:nsid w:val="3BF26621"/>
    <w:multiLevelType w:val="multilevel"/>
    <w:tmpl w:val="98D6BA1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E310CAD"/>
    <w:multiLevelType w:val="hybridMultilevel"/>
    <w:tmpl w:val="0804D8CE"/>
    <w:lvl w:ilvl="0" w:tplc="671AB8E0">
      <w:start w:val="1"/>
      <w:numFmt w:val="decimal"/>
      <w:suff w:val="space"/>
      <w:lvlText w:val="%1."/>
      <w:lvlJc w:val="left"/>
      <w:pPr>
        <w:ind w:left="3762" w:hanging="360"/>
      </w:pPr>
      <w:rPr>
        <w:rFonts w:hint="default"/>
        <w:b/>
      </w:rPr>
    </w:lvl>
    <w:lvl w:ilvl="1" w:tplc="04250019">
      <w:start w:val="1"/>
      <w:numFmt w:val="lowerLetter"/>
      <w:lvlText w:val="%2."/>
      <w:lvlJc w:val="left"/>
      <w:pPr>
        <w:ind w:left="4482" w:hanging="360"/>
      </w:pPr>
    </w:lvl>
    <w:lvl w:ilvl="2" w:tplc="0425001B" w:tentative="1">
      <w:start w:val="1"/>
      <w:numFmt w:val="lowerRoman"/>
      <w:lvlText w:val="%3."/>
      <w:lvlJc w:val="right"/>
      <w:pPr>
        <w:ind w:left="5202" w:hanging="180"/>
      </w:pPr>
    </w:lvl>
    <w:lvl w:ilvl="3" w:tplc="0425000F" w:tentative="1">
      <w:start w:val="1"/>
      <w:numFmt w:val="decimal"/>
      <w:lvlText w:val="%4."/>
      <w:lvlJc w:val="left"/>
      <w:pPr>
        <w:ind w:left="5922" w:hanging="360"/>
      </w:pPr>
    </w:lvl>
    <w:lvl w:ilvl="4" w:tplc="04250019" w:tentative="1">
      <w:start w:val="1"/>
      <w:numFmt w:val="lowerLetter"/>
      <w:lvlText w:val="%5."/>
      <w:lvlJc w:val="left"/>
      <w:pPr>
        <w:ind w:left="6642" w:hanging="360"/>
      </w:pPr>
    </w:lvl>
    <w:lvl w:ilvl="5" w:tplc="0425001B" w:tentative="1">
      <w:start w:val="1"/>
      <w:numFmt w:val="lowerRoman"/>
      <w:lvlText w:val="%6."/>
      <w:lvlJc w:val="right"/>
      <w:pPr>
        <w:ind w:left="7362" w:hanging="180"/>
      </w:pPr>
    </w:lvl>
    <w:lvl w:ilvl="6" w:tplc="0425000F" w:tentative="1">
      <w:start w:val="1"/>
      <w:numFmt w:val="decimal"/>
      <w:lvlText w:val="%7."/>
      <w:lvlJc w:val="left"/>
      <w:pPr>
        <w:ind w:left="8082" w:hanging="360"/>
      </w:pPr>
    </w:lvl>
    <w:lvl w:ilvl="7" w:tplc="04250019" w:tentative="1">
      <w:start w:val="1"/>
      <w:numFmt w:val="lowerLetter"/>
      <w:lvlText w:val="%8."/>
      <w:lvlJc w:val="left"/>
      <w:pPr>
        <w:ind w:left="8802" w:hanging="360"/>
      </w:pPr>
    </w:lvl>
    <w:lvl w:ilvl="8" w:tplc="0425001B" w:tentative="1">
      <w:start w:val="1"/>
      <w:numFmt w:val="lowerRoman"/>
      <w:lvlText w:val="%9."/>
      <w:lvlJc w:val="right"/>
      <w:pPr>
        <w:ind w:left="9522" w:hanging="180"/>
      </w:pPr>
    </w:lvl>
  </w:abstractNum>
  <w:abstractNum w:abstractNumId="13" w15:restartNumberingAfterBreak="0">
    <w:nsid w:val="4410654C"/>
    <w:multiLevelType w:val="multilevel"/>
    <w:tmpl w:val="0425001F"/>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187C7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484846CD"/>
    <w:multiLevelType w:val="hybridMultilevel"/>
    <w:tmpl w:val="123AB9B2"/>
    <w:lvl w:ilvl="0" w:tplc="82D0D006">
      <w:start w:val="1"/>
      <w:numFmt w:val="decimal"/>
      <w:lvlText w:val="%1."/>
      <w:lvlJc w:val="left"/>
      <w:pPr>
        <w:ind w:left="360" w:hanging="360"/>
      </w:pPr>
      <w:rPr>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BFE0C0B"/>
    <w:multiLevelType w:val="multilevel"/>
    <w:tmpl w:val="441C31A4"/>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3131"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21CC0"/>
    <w:multiLevelType w:val="hybridMultilevel"/>
    <w:tmpl w:val="97620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975080"/>
    <w:multiLevelType w:val="multilevel"/>
    <w:tmpl w:val="283266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6E33108"/>
    <w:multiLevelType w:val="hybridMultilevel"/>
    <w:tmpl w:val="71706056"/>
    <w:lvl w:ilvl="0" w:tplc="806884BC">
      <w:start w:val="1"/>
      <w:numFmt w:val="decimal"/>
      <w:lvlText w:val="%1."/>
      <w:lvlJc w:val="left"/>
      <w:pPr>
        <w:ind w:left="720" w:hanging="360"/>
      </w:pPr>
      <w:rPr>
        <w:rFonts w:ascii="Times New Roman" w:hAnsi="Times New Roman" w:cs="Times New Roman"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A5200EE"/>
    <w:multiLevelType w:val="multilevel"/>
    <w:tmpl w:val="AC9C58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1960598">
    <w:abstractNumId w:val="13"/>
  </w:num>
  <w:num w:numId="2" w16cid:durableId="1119566147">
    <w:abstractNumId w:val="0"/>
  </w:num>
  <w:num w:numId="3" w16cid:durableId="1270966963">
    <w:abstractNumId w:val="3"/>
  </w:num>
  <w:num w:numId="4" w16cid:durableId="384330959">
    <w:abstractNumId w:val="9"/>
  </w:num>
  <w:num w:numId="5" w16cid:durableId="117997076">
    <w:abstractNumId w:val="1"/>
  </w:num>
  <w:num w:numId="6" w16cid:durableId="607347488">
    <w:abstractNumId w:val="15"/>
  </w:num>
  <w:num w:numId="7" w16cid:durableId="1178501061">
    <w:abstractNumId w:val="5"/>
  </w:num>
  <w:num w:numId="8" w16cid:durableId="1495103482">
    <w:abstractNumId w:val="11"/>
  </w:num>
  <w:num w:numId="9" w16cid:durableId="554631978">
    <w:abstractNumId w:val="10"/>
  </w:num>
  <w:num w:numId="10" w16cid:durableId="1552377041">
    <w:abstractNumId w:val="18"/>
  </w:num>
  <w:num w:numId="11" w16cid:durableId="410079182">
    <w:abstractNumId w:val="19"/>
  </w:num>
  <w:num w:numId="12" w16cid:durableId="852456801">
    <w:abstractNumId w:val="4"/>
  </w:num>
  <w:num w:numId="13" w16cid:durableId="1573008639">
    <w:abstractNumId w:val="6"/>
  </w:num>
  <w:num w:numId="14" w16cid:durableId="653875962">
    <w:abstractNumId w:val="8"/>
  </w:num>
  <w:num w:numId="15" w16cid:durableId="395706406">
    <w:abstractNumId w:val="7"/>
  </w:num>
  <w:num w:numId="16" w16cid:durableId="1398741373">
    <w:abstractNumId w:val="2"/>
  </w:num>
  <w:num w:numId="17" w16cid:durableId="1914578681">
    <w:abstractNumId w:val="14"/>
  </w:num>
  <w:num w:numId="18" w16cid:durableId="1330019967">
    <w:abstractNumId w:val="12"/>
  </w:num>
  <w:num w:numId="19" w16cid:durableId="695034725">
    <w:abstractNumId w:val="20"/>
  </w:num>
  <w:num w:numId="20" w16cid:durableId="645819645">
    <w:abstractNumId w:val="16"/>
  </w:num>
  <w:num w:numId="21" w16cid:durableId="1194617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40"/>
    <w:rsid w:val="00000B85"/>
    <w:rsid w:val="0000207B"/>
    <w:rsid w:val="000050CF"/>
    <w:rsid w:val="000052E5"/>
    <w:rsid w:val="00005E9C"/>
    <w:rsid w:val="00006108"/>
    <w:rsid w:val="000136E2"/>
    <w:rsid w:val="00015164"/>
    <w:rsid w:val="00016382"/>
    <w:rsid w:val="0001718F"/>
    <w:rsid w:val="00020428"/>
    <w:rsid w:val="00020973"/>
    <w:rsid w:val="00020A9A"/>
    <w:rsid w:val="00021931"/>
    <w:rsid w:val="00021C5A"/>
    <w:rsid w:val="00023F6D"/>
    <w:rsid w:val="00024AC6"/>
    <w:rsid w:val="000324F8"/>
    <w:rsid w:val="000339C5"/>
    <w:rsid w:val="000364AD"/>
    <w:rsid w:val="000375C7"/>
    <w:rsid w:val="0004130A"/>
    <w:rsid w:val="0004292B"/>
    <w:rsid w:val="00045B48"/>
    <w:rsid w:val="000466ED"/>
    <w:rsid w:val="00053F82"/>
    <w:rsid w:val="00057182"/>
    <w:rsid w:val="00065231"/>
    <w:rsid w:val="000803DB"/>
    <w:rsid w:val="00081352"/>
    <w:rsid w:val="00081670"/>
    <w:rsid w:val="00084E06"/>
    <w:rsid w:val="00086739"/>
    <w:rsid w:val="000962DB"/>
    <w:rsid w:val="000A1ED9"/>
    <w:rsid w:val="000A3063"/>
    <w:rsid w:val="000A71F6"/>
    <w:rsid w:val="000A754D"/>
    <w:rsid w:val="000B430F"/>
    <w:rsid w:val="000B68FF"/>
    <w:rsid w:val="000C31A3"/>
    <w:rsid w:val="000C5D3F"/>
    <w:rsid w:val="000D40C3"/>
    <w:rsid w:val="000E1634"/>
    <w:rsid w:val="000F0658"/>
    <w:rsid w:val="000F6184"/>
    <w:rsid w:val="000F7402"/>
    <w:rsid w:val="00102B4F"/>
    <w:rsid w:val="00107370"/>
    <w:rsid w:val="00107B4D"/>
    <w:rsid w:val="00111FE4"/>
    <w:rsid w:val="00114D29"/>
    <w:rsid w:val="0012159C"/>
    <w:rsid w:val="001230DC"/>
    <w:rsid w:val="00123152"/>
    <w:rsid w:val="00125247"/>
    <w:rsid w:val="00126729"/>
    <w:rsid w:val="00127453"/>
    <w:rsid w:val="001306A3"/>
    <w:rsid w:val="00142545"/>
    <w:rsid w:val="00143AB6"/>
    <w:rsid w:val="00150C1F"/>
    <w:rsid w:val="00157DA2"/>
    <w:rsid w:val="00162467"/>
    <w:rsid w:val="00172A6A"/>
    <w:rsid w:val="0017653C"/>
    <w:rsid w:val="00177C4E"/>
    <w:rsid w:val="001805DA"/>
    <w:rsid w:val="0018391F"/>
    <w:rsid w:val="00186259"/>
    <w:rsid w:val="001A1160"/>
    <w:rsid w:val="001A2BEB"/>
    <w:rsid w:val="001B369A"/>
    <w:rsid w:val="001B486E"/>
    <w:rsid w:val="001B4F96"/>
    <w:rsid w:val="001B6896"/>
    <w:rsid w:val="001C0916"/>
    <w:rsid w:val="001C1532"/>
    <w:rsid w:val="001C1A70"/>
    <w:rsid w:val="001C1C15"/>
    <w:rsid w:val="001C47EE"/>
    <w:rsid w:val="001D22B7"/>
    <w:rsid w:val="001D5CBC"/>
    <w:rsid w:val="001E1E8C"/>
    <w:rsid w:val="001E27E8"/>
    <w:rsid w:val="001E2E78"/>
    <w:rsid w:val="001E541B"/>
    <w:rsid w:val="001E56B8"/>
    <w:rsid w:val="001E5A2E"/>
    <w:rsid w:val="001E65CF"/>
    <w:rsid w:val="001F311F"/>
    <w:rsid w:val="001F7A43"/>
    <w:rsid w:val="00201497"/>
    <w:rsid w:val="00203107"/>
    <w:rsid w:val="0020381A"/>
    <w:rsid w:val="00205869"/>
    <w:rsid w:val="0020695A"/>
    <w:rsid w:val="00206B78"/>
    <w:rsid w:val="0021539D"/>
    <w:rsid w:val="002162F9"/>
    <w:rsid w:val="00216C06"/>
    <w:rsid w:val="00216D53"/>
    <w:rsid w:val="00216FB1"/>
    <w:rsid w:val="00217395"/>
    <w:rsid w:val="00232ACC"/>
    <w:rsid w:val="002368B6"/>
    <w:rsid w:val="00237139"/>
    <w:rsid w:val="00237409"/>
    <w:rsid w:val="0024731F"/>
    <w:rsid w:val="00252606"/>
    <w:rsid w:val="002531AF"/>
    <w:rsid w:val="0025775F"/>
    <w:rsid w:val="00260659"/>
    <w:rsid w:val="00270D02"/>
    <w:rsid w:val="00271660"/>
    <w:rsid w:val="00273074"/>
    <w:rsid w:val="0027404D"/>
    <w:rsid w:val="0028164C"/>
    <w:rsid w:val="00281DAE"/>
    <w:rsid w:val="00282E75"/>
    <w:rsid w:val="00283CB3"/>
    <w:rsid w:val="002879B9"/>
    <w:rsid w:val="00292BBE"/>
    <w:rsid w:val="00293C1B"/>
    <w:rsid w:val="00296766"/>
    <w:rsid w:val="002A36C6"/>
    <w:rsid w:val="002A3806"/>
    <w:rsid w:val="002A54CA"/>
    <w:rsid w:val="002A6A7E"/>
    <w:rsid w:val="002B7E28"/>
    <w:rsid w:val="002C0C9B"/>
    <w:rsid w:val="002C1D84"/>
    <w:rsid w:val="002C1E15"/>
    <w:rsid w:val="002C29A5"/>
    <w:rsid w:val="002C515A"/>
    <w:rsid w:val="002C5C5A"/>
    <w:rsid w:val="002C70AF"/>
    <w:rsid w:val="002D3BEE"/>
    <w:rsid w:val="002E0E72"/>
    <w:rsid w:val="002E1FEA"/>
    <w:rsid w:val="002E2146"/>
    <w:rsid w:val="002E4137"/>
    <w:rsid w:val="002E547E"/>
    <w:rsid w:val="002E7C8B"/>
    <w:rsid w:val="002F180D"/>
    <w:rsid w:val="002F3226"/>
    <w:rsid w:val="002F6267"/>
    <w:rsid w:val="002F6E8C"/>
    <w:rsid w:val="003019AA"/>
    <w:rsid w:val="00302798"/>
    <w:rsid w:val="00302BAC"/>
    <w:rsid w:val="00304E50"/>
    <w:rsid w:val="0031290A"/>
    <w:rsid w:val="00312E0F"/>
    <w:rsid w:val="00313648"/>
    <w:rsid w:val="00314906"/>
    <w:rsid w:val="00316D08"/>
    <w:rsid w:val="00316E32"/>
    <w:rsid w:val="00317326"/>
    <w:rsid w:val="00320715"/>
    <w:rsid w:val="00321D3F"/>
    <w:rsid w:val="00326FEF"/>
    <w:rsid w:val="0033112D"/>
    <w:rsid w:val="00332EA4"/>
    <w:rsid w:val="00337B25"/>
    <w:rsid w:val="003408F5"/>
    <w:rsid w:val="0034345A"/>
    <w:rsid w:val="00344B64"/>
    <w:rsid w:val="00346256"/>
    <w:rsid w:val="00346A2A"/>
    <w:rsid w:val="00351CB4"/>
    <w:rsid w:val="003523C3"/>
    <w:rsid w:val="0036038D"/>
    <w:rsid w:val="00370342"/>
    <w:rsid w:val="003712E6"/>
    <w:rsid w:val="0037184C"/>
    <w:rsid w:val="003720FB"/>
    <w:rsid w:val="00372FF9"/>
    <w:rsid w:val="003738A7"/>
    <w:rsid w:val="003739E6"/>
    <w:rsid w:val="00383F8C"/>
    <w:rsid w:val="003872D0"/>
    <w:rsid w:val="0039199B"/>
    <w:rsid w:val="003973AC"/>
    <w:rsid w:val="003A2E04"/>
    <w:rsid w:val="003A396C"/>
    <w:rsid w:val="003A491A"/>
    <w:rsid w:val="003A6F5C"/>
    <w:rsid w:val="003B28EA"/>
    <w:rsid w:val="003B2B63"/>
    <w:rsid w:val="003C2E40"/>
    <w:rsid w:val="003C4028"/>
    <w:rsid w:val="003C404A"/>
    <w:rsid w:val="003C7C78"/>
    <w:rsid w:val="003D2B36"/>
    <w:rsid w:val="003D2D28"/>
    <w:rsid w:val="003D42F1"/>
    <w:rsid w:val="003D5EA3"/>
    <w:rsid w:val="003E1BC5"/>
    <w:rsid w:val="003E24EE"/>
    <w:rsid w:val="003E516D"/>
    <w:rsid w:val="003E695D"/>
    <w:rsid w:val="003E7A42"/>
    <w:rsid w:val="003F0BFA"/>
    <w:rsid w:val="003F4ECD"/>
    <w:rsid w:val="003F5C98"/>
    <w:rsid w:val="003F743F"/>
    <w:rsid w:val="00401C68"/>
    <w:rsid w:val="00401ED2"/>
    <w:rsid w:val="00404B10"/>
    <w:rsid w:val="00407225"/>
    <w:rsid w:val="0041382A"/>
    <w:rsid w:val="00424578"/>
    <w:rsid w:val="004279CD"/>
    <w:rsid w:val="00432072"/>
    <w:rsid w:val="0043336B"/>
    <w:rsid w:val="00434EE8"/>
    <w:rsid w:val="0043603D"/>
    <w:rsid w:val="0044498C"/>
    <w:rsid w:val="0044593D"/>
    <w:rsid w:val="00447070"/>
    <w:rsid w:val="00447495"/>
    <w:rsid w:val="00447EF7"/>
    <w:rsid w:val="004514B0"/>
    <w:rsid w:val="0045275E"/>
    <w:rsid w:val="004537CE"/>
    <w:rsid w:val="00463C72"/>
    <w:rsid w:val="00463E0A"/>
    <w:rsid w:val="00464937"/>
    <w:rsid w:val="00464D9B"/>
    <w:rsid w:val="0046532F"/>
    <w:rsid w:val="00470AC1"/>
    <w:rsid w:val="0047506F"/>
    <w:rsid w:val="004759C6"/>
    <w:rsid w:val="00480BB0"/>
    <w:rsid w:val="004812D0"/>
    <w:rsid w:val="00485764"/>
    <w:rsid w:val="00487297"/>
    <w:rsid w:val="004873C8"/>
    <w:rsid w:val="004875F0"/>
    <w:rsid w:val="00491FC8"/>
    <w:rsid w:val="004944FC"/>
    <w:rsid w:val="00495042"/>
    <w:rsid w:val="004961C5"/>
    <w:rsid w:val="004A00D4"/>
    <w:rsid w:val="004A0EE2"/>
    <w:rsid w:val="004A13C9"/>
    <w:rsid w:val="004A1E98"/>
    <w:rsid w:val="004A60B3"/>
    <w:rsid w:val="004A773A"/>
    <w:rsid w:val="004A7EE6"/>
    <w:rsid w:val="004B02B0"/>
    <w:rsid w:val="004B0A6A"/>
    <w:rsid w:val="004B477D"/>
    <w:rsid w:val="004C0CA6"/>
    <w:rsid w:val="004C4F88"/>
    <w:rsid w:val="004C6489"/>
    <w:rsid w:val="004D5657"/>
    <w:rsid w:val="004D5BC4"/>
    <w:rsid w:val="004D6E04"/>
    <w:rsid w:val="004E5934"/>
    <w:rsid w:val="004F113D"/>
    <w:rsid w:val="004F57A0"/>
    <w:rsid w:val="004F607E"/>
    <w:rsid w:val="004F61C0"/>
    <w:rsid w:val="004F7191"/>
    <w:rsid w:val="004F7E5A"/>
    <w:rsid w:val="00502731"/>
    <w:rsid w:val="00502949"/>
    <w:rsid w:val="00505724"/>
    <w:rsid w:val="00505E3B"/>
    <w:rsid w:val="0051041F"/>
    <w:rsid w:val="00511A86"/>
    <w:rsid w:val="00515CCE"/>
    <w:rsid w:val="00523F27"/>
    <w:rsid w:val="00525267"/>
    <w:rsid w:val="00530390"/>
    <w:rsid w:val="0053066F"/>
    <w:rsid w:val="00532D4D"/>
    <w:rsid w:val="0054294B"/>
    <w:rsid w:val="005466EE"/>
    <w:rsid w:val="005477A8"/>
    <w:rsid w:val="00550101"/>
    <w:rsid w:val="00550956"/>
    <w:rsid w:val="0055129B"/>
    <w:rsid w:val="005525C7"/>
    <w:rsid w:val="005577F1"/>
    <w:rsid w:val="005614AF"/>
    <w:rsid w:val="00562C69"/>
    <w:rsid w:val="00570870"/>
    <w:rsid w:val="005732F7"/>
    <w:rsid w:val="0057508A"/>
    <w:rsid w:val="00575E23"/>
    <w:rsid w:val="00577212"/>
    <w:rsid w:val="0058530B"/>
    <w:rsid w:val="00585C09"/>
    <w:rsid w:val="0059115F"/>
    <w:rsid w:val="00594505"/>
    <w:rsid w:val="005963BB"/>
    <w:rsid w:val="00597372"/>
    <w:rsid w:val="005A00F5"/>
    <w:rsid w:val="005A4463"/>
    <w:rsid w:val="005A538C"/>
    <w:rsid w:val="005A7680"/>
    <w:rsid w:val="005B0FD6"/>
    <w:rsid w:val="005C0155"/>
    <w:rsid w:val="005C4C56"/>
    <w:rsid w:val="005C70DF"/>
    <w:rsid w:val="005C7158"/>
    <w:rsid w:val="005D1145"/>
    <w:rsid w:val="005D5005"/>
    <w:rsid w:val="005D50AC"/>
    <w:rsid w:val="005D5722"/>
    <w:rsid w:val="005D5854"/>
    <w:rsid w:val="005D625B"/>
    <w:rsid w:val="005D6453"/>
    <w:rsid w:val="005E1EB3"/>
    <w:rsid w:val="005E7A47"/>
    <w:rsid w:val="005F20E7"/>
    <w:rsid w:val="005F2973"/>
    <w:rsid w:val="005F2B03"/>
    <w:rsid w:val="005F3BE5"/>
    <w:rsid w:val="005F3DDB"/>
    <w:rsid w:val="005F66EA"/>
    <w:rsid w:val="00601DB6"/>
    <w:rsid w:val="00602B58"/>
    <w:rsid w:val="0060366E"/>
    <w:rsid w:val="00610413"/>
    <w:rsid w:val="00614105"/>
    <w:rsid w:val="00615283"/>
    <w:rsid w:val="00615FCA"/>
    <w:rsid w:val="00622198"/>
    <w:rsid w:val="006261BD"/>
    <w:rsid w:val="00627287"/>
    <w:rsid w:val="006307D6"/>
    <w:rsid w:val="00632E56"/>
    <w:rsid w:val="00634596"/>
    <w:rsid w:val="00635128"/>
    <w:rsid w:val="00636E44"/>
    <w:rsid w:val="00637369"/>
    <w:rsid w:val="00642418"/>
    <w:rsid w:val="006444FC"/>
    <w:rsid w:val="00660B24"/>
    <w:rsid w:val="00661F00"/>
    <w:rsid w:val="00661FB6"/>
    <w:rsid w:val="00665E40"/>
    <w:rsid w:val="00670943"/>
    <w:rsid w:val="00670A20"/>
    <w:rsid w:val="00673498"/>
    <w:rsid w:val="00683B54"/>
    <w:rsid w:val="006846DF"/>
    <w:rsid w:val="00690B92"/>
    <w:rsid w:val="00694FD2"/>
    <w:rsid w:val="006A10EE"/>
    <w:rsid w:val="006A5E1C"/>
    <w:rsid w:val="006A77DA"/>
    <w:rsid w:val="006B1C2C"/>
    <w:rsid w:val="006C6830"/>
    <w:rsid w:val="006C739F"/>
    <w:rsid w:val="006C7923"/>
    <w:rsid w:val="006E374A"/>
    <w:rsid w:val="006E434D"/>
    <w:rsid w:val="006E5193"/>
    <w:rsid w:val="006F101F"/>
    <w:rsid w:val="00700C19"/>
    <w:rsid w:val="00700EB7"/>
    <w:rsid w:val="007040AB"/>
    <w:rsid w:val="00705EA2"/>
    <w:rsid w:val="00710CB0"/>
    <w:rsid w:val="00711D5B"/>
    <w:rsid w:val="00714B8A"/>
    <w:rsid w:val="00721088"/>
    <w:rsid w:val="0072214C"/>
    <w:rsid w:val="007254AE"/>
    <w:rsid w:val="00732300"/>
    <w:rsid w:val="0073296F"/>
    <w:rsid w:val="007352D8"/>
    <w:rsid w:val="007360C4"/>
    <w:rsid w:val="00741CE4"/>
    <w:rsid w:val="00743275"/>
    <w:rsid w:val="007500A3"/>
    <w:rsid w:val="00751702"/>
    <w:rsid w:val="00751CFC"/>
    <w:rsid w:val="00754366"/>
    <w:rsid w:val="00760068"/>
    <w:rsid w:val="007615A8"/>
    <w:rsid w:val="00761A51"/>
    <w:rsid w:val="00763125"/>
    <w:rsid w:val="00765828"/>
    <w:rsid w:val="007676FD"/>
    <w:rsid w:val="00773721"/>
    <w:rsid w:val="0077705A"/>
    <w:rsid w:val="007811BC"/>
    <w:rsid w:val="007829BB"/>
    <w:rsid w:val="0078793A"/>
    <w:rsid w:val="00790D42"/>
    <w:rsid w:val="00790EA3"/>
    <w:rsid w:val="007933DC"/>
    <w:rsid w:val="00795CFF"/>
    <w:rsid w:val="00796220"/>
    <w:rsid w:val="007A0EAA"/>
    <w:rsid w:val="007A10BD"/>
    <w:rsid w:val="007B52C4"/>
    <w:rsid w:val="007C3C20"/>
    <w:rsid w:val="007C7A29"/>
    <w:rsid w:val="007D0496"/>
    <w:rsid w:val="007D1D15"/>
    <w:rsid w:val="007D2262"/>
    <w:rsid w:val="007E179E"/>
    <w:rsid w:val="007F0C5F"/>
    <w:rsid w:val="007F0FED"/>
    <w:rsid w:val="00802EF3"/>
    <w:rsid w:val="00811078"/>
    <w:rsid w:val="0081723A"/>
    <w:rsid w:val="008211DC"/>
    <w:rsid w:val="00825070"/>
    <w:rsid w:val="00825906"/>
    <w:rsid w:val="00826AC0"/>
    <w:rsid w:val="00827827"/>
    <w:rsid w:val="00827E05"/>
    <w:rsid w:val="0083078A"/>
    <w:rsid w:val="008407B7"/>
    <w:rsid w:val="00844F9C"/>
    <w:rsid w:val="00846156"/>
    <w:rsid w:val="00846B43"/>
    <w:rsid w:val="00852325"/>
    <w:rsid w:val="008525E0"/>
    <w:rsid w:val="00853923"/>
    <w:rsid w:val="008552A3"/>
    <w:rsid w:val="00862225"/>
    <w:rsid w:val="00865A3D"/>
    <w:rsid w:val="00865C6D"/>
    <w:rsid w:val="00867CB9"/>
    <w:rsid w:val="0087110A"/>
    <w:rsid w:val="008714F5"/>
    <w:rsid w:val="00873199"/>
    <w:rsid w:val="0087454F"/>
    <w:rsid w:val="00876982"/>
    <w:rsid w:val="0088161B"/>
    <w:rsid w:val="00886EC3"/>
    <w:rsid w:val="0089089F"/>
    <w:rsid w:val="008A147C"/>
    <w:rsid w:val="008A3502"/>
    <w:rsid w:val="008B1680"/>
    <w:rsid w:val="008B1916"/>
    <w:rsid w:val="008B26F4"/>
    <w:rsid w:val="008B56AC"/>
    <w:rsid w:val="008B6E14"/>
    <w:rsid w:val="008C011C"/>
    <w:rsid w:val="008C0620"/>
    <w:rsid w:val="008C3A7C"/>
    <w:rsid w:val="008C7435"/>
    <w:rsid w:val="008D379D"/>
    <w:rsid w:val="008D6E58"/>
    <w:rsid w:val="008D6F1E"/>
    <w:rsid w:val="008D71B9"/>
    <w:rsid w:val="008E044C"/>
    <w:rsid w:val="008E07E3"/>
    <w:rsid w:val="008E2E99"/>
    <w:rsid w:val="008E3B28"/>
    <w:rsid w:val="008E47E4"/>
    <w:rsid w:val="008E523D"/>
    <w:rsid w:val="008F12C3"/>
    <w:rsid w:val="008F256D"/>
    <w:rsid w:val="008F28AA"/>
    <w:rsid w:val="008F36A0"/>
    <w:rsid w:val="008F5D3A"/>
    <w:rsid w:val="0090463F"/>
    <w:rsid w:val="00910206"/>
    <w:rsid w:val="009120EF"/>
    <w:rsid w:val="00913641"/>
    <w:rsid w:val="00925430"/>
    <w:rsid w:val="00925DD1"/>
    <w:rsid w:val="0094059D"/>
    <w:rsid w:val="0094520B"/>
    <w:rsid w:val="00947105"/>
    <w:rsid w:val="00957967"/>
    <w:rsid w:val="00961C11"/>
    <w:rsid w:val="00963D29"/>
    <w:rsid w:val="00971A3C"/>
    <w:rsid w:val="00972865"/>
    <w:rsid w:val="009833BE"/>
    <w:rsid w:val="00984409"/>
    <w:rsid w:val="009849CF"/>
    <w:rsid w:val="009929D8"/>
    <w:rsid w:val="0099419B"/>
    <w:rsid w:val="009973DD"/>
    <w:rsid w:val="009A2916"/>
    <w:rsid w:val="009A673D"/>
    <w:rsid w:val="009B3722"/>
    <w:rsid w:val="009B425A"/>
    <w:rsid w:val="009B49B0"/>
    <w:rsid w:val="009B4E75"/>
    <w:rsid w:val="009C7B98"/>
    <w:rsid w:val="009D490F"/>
    <w:rsid w:val="009D538F"/>
    <w:rsid w:val="009D6C81"/>
    <w:rsid w:val="009E15BF"/>
    <w:rsid w:val="009F0627"/>
    <w:rsid w:val="009F7D9A"/>
    <w:rsid w:val="00A0580F"/>
    <w:rsid w:val="00A05F8E"/>
    <w:rsid w:val="00A1052C"/>
    <w:rsid w:val="00A172D4"/>
    <w:rsid w:val="00A17C18"/>
    <w:rsid w:val="00A23979"/>
    <w:rsid w:val="00A2573C"/>
    <w:rsid w:val="00A258F1"/>
    <w:rsid w:val="00A31D76"/>
    <w:rsid w:val="00A36AF6"/>
    <w:rsid w:val="00A444B7"/>
    <w:rsid w:val="00A45D3C"/>
    <w:rsid w:val="00A47D42"/>
    <w:rsid w:val="00A5292C"/>
    <w:rsid w:val="00A5790C"/>
    <w:rsid w:val="00A6396F"/>
    <w:rsid w:val="00A640E6"/>
    <w:rsid w:val="00A660E4"/>
    <w:rsid w:val="00A66ECD"/>
    <w:rsid w:val="00A67D20"/>
    <w:rsid w:val="00A73E61"/>
    <w:rsid w:val="00A74BA9"/>
    <w:rsid w:val="00A75265"/>
    <w:rsid w:val="00A75C2E"/>
    <w:rsid w:val="00A7652E"/>
    <w:rsid w:val="00A77707"/>
    <w:rsid w:val="00A82C50"/>
    <w:rsid w:val="00A834CA"/>
    <w:rsid w:val="00A846DA"/>
    <w:rsid w:val="00A8578C"/>
    <w:rsid w:val="00A906AB"/>
    <w:rsid w:val="00A907CE"/>
    <w:rsid w:val="00A92FA0"/>
    <w:rsid w:val="00A93AF3"/>
    <w:rsid w:val="00A947CC"/>
    <w:rsid w:val="00AA04FF"/>
    <w:rsid w:val="00AA1782"/>
    <w:rsid w:val="00AA1D19"/>
    <w:rsid w:val="00AA2B58"/>
    <w:rsid w:val="00AA305E"/>
    <w:rsid w:val="00AA3143"/>
    <w:rsid w:val="00AB35FC"/>
    <w:rsid w:val="00AB68AD"/>
    <w:rsid w:val="00AB768D"/>
    <w:rsid w:val="00AC3848"/>
    <w:rsid w:val="00AC40D3"/>
    <w:rsid w:val="00AC76AE"/>
    <w:rsid w:val="00AC7BD0"/>
    <w:rsid w:val="00AD45B9"/>
    <w:rsid w:val="00AD7C2A"/>
    <w:rsid w:val="00AE3750"/>
    <w:rsid w:val="00AE4B6C"/>
    <w:rsid w:val="00AE725B"/>
    <w:rsid w:val="00AF5A8C"/>
    <w:rsid w:val="00AF7645"/>
    <w:rsid w:val="00B0390F"/>
    <w:rsid w:val="00B04A76"/>
    <w:rsid w:val="00B07054"/>
    <w:rsid w:val="00B125C0"/>
    <w:rsid w:val="00B14EA0"/>
    <w:rsid w:val="00B17F02"/>
    <w:rsid w:val="00B21EDB"/>
    <w:rsid w:val="00B237ED"/>
    <w:rsid w:val="00B2535F"/>
    <w:rsid w:val="00B25421"/>
    <w:rsid w:val="00B25BDB"/>
    <w:rsid w:val="00B30020"/>
    <w:rsid w:val="00B3190B"/>
    <w:rsid w:val="00B3343E"/>
    <w:rsid w:val="00B40BFD"/>
    <w:rsid w:val="00B417A0"/>
    <w:rsid w:val="00B44CB2"/>
    <w:rsid w:val="00B47890"/>
    <w:rsid w:val="00B4796E"/>
    <w:rsid w:val="00B53C00"/>
    <w:rsid w:val="00B55B5D"/>
    <w:rsid w:val="00B6206A"/>
    <w:rsid w:val="00B64B05"/>
    <w:rsid w:val="00B71F1B"/>
    <w:rsid w:val="00B750E4"/>
    <w:rsid w:val="00B767E5"/>
    <w:rsid w:val="00B84637"/>
    <w:rsid w:val="00B87ABD"/>
    <w:rsid w:val="00B93DCD"/>
    <w:rsid w:val="00B93F62"/>
    <w:rsid w:val="00BA2CAC"/>
    <w:rsid w:val="00BA451A"/>
    <w:rsid w:val="00BB359F"/>
    <w:rsid w:val="00BB391F"/>
    <w:rsid w:val="00BB4A8D"/>
    <w:rsid w:val="00BB4B9D"/>
    <w:rsid w:val="00BB5F8C"/>
    <w:rsid w:val="00BB6302"/>
    <w:rsid w:val="00BC0648"/>
    <w:rsid w:val="00BC4BE7"/>
    <w:rsid w:val="00BC7F29"/>
    <w:rsid w:val="00BD511B"/>
    <w:rsid w:val="00BE310E"/>
    <w:rsid w:val="00BE4409"/>
    <w:rsid w:val="00C02180"/>
    <w:rsid w:val="00C021EE"/>
    <w:rsid w:val="00C0251B"/>
    <w:rsid w:val="00C04DEB"/>
    <w:rsid w:val="00C068DF"/>
    <w:rsid w:val="00C06F34"/>
    <w:rsid w:val="00C17134"/>
    <w:rsid w:val="00C231F9"/>
    <w:rsid w:val="00C30CDA"/>
    <w:rsid w:val="00C33070"/>
    <w:rsid w:val="00C33BD5"/>
    <w:rsid w:val="00C33CBB"/>
    <w:rsid w:val="00C3421D"/>
    <w:rsid w:val="00C3449B"/>
    <w:rsid w:val="00C40813"/>
    <w:rsid w:val="00C5538E"/>
    <w:rsid w:val="00C60F38"/>
    <w:rsid w:val="00C61D45"/>
    <w:rsid w:val="00C62DD6"/>
    <w:rsid w:val="00C63AE8"/>
    <w:rsid w:val="00C67A92"/>
    <w:rsid w:val="00C75490"/>
    <w:rsid w:val="00C8274F"/>
    <w:rsid w:val="00C835DF"/>
    <w:rsid w:val="00C84B14"/>
    <w:rsid w:val="00C84C82"/>
    <w:rsid w:val="00C8545D"/>
    <w:rsid w:val="00C85A26"/>
    <w:rsid w:val="00C87F44"/>
    <w:rsid w:val="00C925C2"/>
    <w:rsid w:val="00C92AB7"/>
    <w:rsid w:val="00C940C2"/>
    <w:rsid w:val="00C9722F"/>
    <w:rsid w:val="00CA2487"/>
    <w:rsid w:val="00CA2F0A"/>
    <w:rsid w:val="00CA693C"/>
    <w:rsid w:val="00CA722C"/>
    <w:rsid w:val="00CB1DD3"/>
    <w:rsid w:val="00CC30ED"/>
    <w:rsid w:val="00CC3520"/>
    <w:rsid w:val="00CD11DB"/>
    <w:rsid w:val="00CD290D"/>
    <w:rsid w:val="00CD3E7B"/>
    <w:rsid w:val="00CD552B"/>
    <w:rsid w:val="00CD61CC"/>
    <w:rsid w:val="00CE0A60"/>
    <w:rsid w:val="00CE56A7"/>
    <w:rsid w:val="00CE5F57"/>
    <w:rsid w:val="00CF06D8"/>
    <w:rsid w:val="00CF1D39"/>
    <w:rsid w:val="00CF5FC8"/>
    <w:rsid w:val="00CF6800"/>
    <w:rsid w:val="00CF7FBF"/>
    <w:rsid w:val="00D0269B"/>
    <w:rsid w:val="00D04451"/>
    <w:rsid w:val="00D15A50"/>
    <w:rsid w:val="00D1623F"/>
    <w:rsid w:val="00D17829"/>
    <w:rsid w:val="00D2339A"/>
    <w:rsid w:val="00D24373"/>
    <w:rsid w:val="00D3208C"/>
    <w:rsid w:val="00D351D7"/>
    <w:rsid w:val="00D360F5"/>
    <w:rsid w:val="00D40071"/>
    <w:rsid w:val="00D409CE"/>
    <w:rsid w:val="00D44023"/>
    <w:rsid w:val="00D45ABC"/>
    <w:rsid w:val="00D50714"/>
    <w:rsid w:val="00D53259"/>
    <w:rsid w:val="00D54A6E"/>
    <w:rsid w:val="00D60D09"/>
    <w:rsid w:val="00D630A7"/>
    <w:rsid w:val="00D63EBA"/>
    <w:rsid w:val="00D67FB7"/>
    <w:rsid w:val="00D700B2"/>
    <w:rsid w:val="00D71EA4"/>
    <w:rsid w:val="00D728C0"/>
    <w:rsid w:val="00D73A10"/>
    <w:rsid w:val="00D75258"/>
    <w:rsid w:val="00D76AF4"/>
    <w:rsid w:val="00D80E6D"/>
    <w:rsid w:val="00D8199C"/>
    <w:rsid w:val="00D83D40"/>
    <w:rsid w:val="00D85203"/>
    <w:rsid w:val="00D85F44"/>
    <w:rsid w:val="00D927B3"/>
    <w:rsid w:val="00D92D62"/>
    <w:rsid w:val="00D96E67"/>
    <w:rsid w:val="00DA0A4E"/>
    <w:rsid w:val="00DA71E7"/>
    <w:rsid w:val="00DB0072"/>
    <w:rsid w:val="00DB4690"/>
    <w:rsid w:val="00DB4A34"/>
    <w:rsid w:val="00DB67CA"/>
    <w:rsid w:val="00DB7494"/>
    <w:rsid w:val="00DC0D4A"/>
    <w:rsid w:val="00DC2C3D"/>
    <w:rsid w:val="00DC634E"/>
    <w:rsid w:val="00DC63BB"/>
    <w:rsid w:val="00DD5444"/>
    <w:rsid w:val="00DD5EAA"/>
    <w:rsid w:val="00DD628F"/>
    <w:rsid w:val="00DE3B86"/>
    <w:rsid w:val="00DF3EC5"/>
    <w:rsid w:val="00DF65CE"/>
    <w:rsid w:val="00DF7964"/>
    <w:rsid w:val="00E00A3A"/>
    <w:rsid w:val="00E07208"/>
    <w:rsid w:val="00E11D97"/>
    <w:rsid w:val="00E13320"/>
    <w:rsid w:val="00E1382D"/>
    <w:rsid w:val="00E17106"/>
    <w:rsid w:val="00E173A7"/>
    <w:rsid w:val="00E24053"/>
    <w:rsid w:val="00E248E2"/>
    <w:rsid w:val="00E36866"/>
    <w:rsid w:val="00E37341"/>
    <w:rsid w:val="00E42C68"/>
    <w:rsid w:val="00E43B89"/>
    <w:rsid w:val="00E43E46"/>
    <w:rsid w:val="00E43E9C"/>
    <w:rsid w:val="00E55B08"/>
    <w:rsid w:val="00E60388"/>
    <w:rsid w:val="00E6520B"/>
    <w:rsid w:val="00E70E1B"/>
    <w:rsid w:val="00E72CD0"/>
    <w:rsid w:val="00E74977"/>
    <w:rsid w:val="00E77E76"/>
    <w:rsid w:val="00E860B2"/>
    <w:rsid w:val="00E87C26"/>
    <w:rsid w:val="00E91062"/>
    <w:rsid w:val="00EA4ECA"/>
    <w:rsid w:val="00EA6E63"/>
    <w:rsid w:val="00EB283B"/>
    <w:rsid w:val="00EB304A"/>
    <w:rsid w:val="00EB3CE1"/>
    <w:rsid w:val="00EC34E7"/>
    <w:rsid w:val="00EC5DC9"/>
    <w:rsid w:val="00EC6FBE"/>
    <w:rsid w:val="00ED3200"/>
    <w:rsid w:val="00ED40E1"/>
    <w:rsid w:val="00ED56F7"/>
    <w:rsid w:val="00EE03F6"/>
    <w:rsid w:val="00EE3887"/>
    <w:rsid w:val="00EE647E"/>
    <w:rsid w:val="00EF2035"/>
    <w:rsid w:val="00F03EFA"/>
    <w:rsid w:val="00F11F95"/>
    <w:rsid w:val="00F12565"/>
    <w:rsid w:val="00F12C1D"/>
    <w:rsid w:val="00F14F9F"/>
    <w:rsid w:val="00F15CC3"/>
    <w:rsid w:val="00F168E2"/>
    <w:rsid w:val="00F16F3E"/>
    <w:rsid w:val="00F17707"/>
    <w:rsid w:val="00F27A13"/>
    <w:rsid w:val="00F3618C"/>
    <w:rsid w:val="00F37397"/>
    <w:rsid w:val="00F37450"/>
    <w:rsid w:val="00F3758A"/>
    <w:rsid w:val="00F416CD"/>
    <w:rsid w:val="00F43198"/>
    <w:rsid w:val="00F47222"/>
    <w:rsid w:val="00F54431"/>
    <w:rsid w:val="00F60F25"/>
    <w:rsid w:val="00F6455E"/>
    <w:rsid w:val="00F75507"/>
    <w:rsid w:val="00F75EFD"/>
    <w:rsid w:val="00F82596"/>
    <w:rsid w:val="00F86780"/>
    <w:rsid w:val="00F87AAD"/>
    <w:rsid w:val="00F94E4D"/>
    <w:rsid w:val="00F94F8C"/>
    <w:rsid w:val="00FA6872"/>
    <w:rsid w:val="00FA6AAF"/>
    <w:rsid w:val="00FB0332"/>
    <w:rsid w:val="00FB5610"/>
    <w:rsid w:val="00FC10E1"/>
    <w:rsid w:val="00FC147D"/>
    <w:rsid w:val="00FD164C"/>
    <w:rsid w:val="00FD174C"/>
    <w:rsid w:val="00FD476D"/>
    <w:rsid w:val="00FD5982"/>
    <w:rsid w:val="00FD5B89"/>
    <w:rsid w:val="00FD6EE4"/>
    <w:rsid w:val="00FE564B"/>
    <w:rsid w:val="00FE56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1B08"/>
  <w15:chartTrackingRefBased/>
  <w15:docId w15:val="{5B81F6A3-F6B6-4A6E-95C8-426252B3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65E40"/>
    <w:pPr>
      <w:spacing w:after="0" w:line="240" w:lineRule="auto"/>
    </w:pPr>
    <w:rPr>
      <w:rFonts w:ascii="Times New Roman" w:eastAsia="Times New Roman" w:hAnsi="Times New Roman" w:cs="Times New Roman"/>
      <w:sz w:val="24"/>
      <w:szCs w:val="24"/>
      <w:lang w:eastAsia="et-EE"/>
    </w:rPr>
  </w:style>
  <w:style w:type="paragraph" w:styleId="Pealkiri3">
    <w:name w:val="heading 3"/>
    <w:basedOn w:val="Normaallaad"/>
    <w:link w:val="Pealkiri3Mrk"/>
    <w:uiPriority w:val="9"/>
    <w:qFormat/>
    <w:rsid w:val="00EC5DC9"/>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65E40"/>
    <w:pPr>
      <w:spacing w:after="0" w:line="240" w:lineRule="auto"/>
    </w:pPr>
    <w:rPr>
      <w:rFonts w:ascii="Calibri" w:eastAsia="Calibri" w:hAnsi="Calibri" w:cs="Times New Roman"/>
    </w:rPr>
  </w:style>
  <w:style w:type="character" w:styleId="Rhutus">
    <w:name w:val="Emphasis"/>
    <w:basedOn w:val="Liguvaikefont"/>
    <w:uiPriority w:val="20"/>
    <w:qFormat/>
    <w:rsid w:val="00665E40"/>
    <w:rPr>
      <w:i/>
      <w:iCs/>
    </w:rPr>
  </w:style>
  <w:style w:type="table" w:styleId="Kontuurtabel">
    <w:name w:val="Table Grid"/>
    <w:basedOn w:val="Normaaltabel"/>
    <w:uiPriority w:val="59"/>
    <w:rsid w:val="00665E40"/>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665E40"/>
    <w:pPr>
      <w:tabs>
        <w:tab w:val="center" w:pos="4536"/>
        <w:tab w:val="right" w:pos="9072"/>
      </w:tabs>
    </w:pPr>
  </w:style>
  <w:style w:type="character" w:customStyle="1" w:styleId="JalusMrk">
    <w:name w:val="Jalus Märk"/>
    <w:basedOn w:val="Liguvaikefont"/>
    <w:link w:val="Jalus"/>
    <w:uiPriority w:val="99"/>
    <w:rsid w:val="00665E40"/>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665E40"/>
    <w:rPr>
      <w:color w:val="0563C1" w:themeColor="hyperlink"/>
      <w:u w:val="single"/>
    </w:rPr>
  </w:style>
  <w:style w:type="paragraph" w:styleId="Loendilik">
    <w:name w:val="List Paragraph"/>
    <w:basedOn w:val="Normaallaad"/>
    <w:link w:val="LoendilikMrk"/>
    <w:uiPriority w:val="18"/>
    <w:qFormat/>
    <w:rsid w:val="00D73A10"/>
    <w:pPr>
      <w:ind w:left="720"/>
      <w:contextualSpacing/>
    </w:pPr>
  </w:style>
  <w:style w:type="paragraph" w:styleId="Jutumullitekst">
    <w:name w:val="Balloon Text"/>
    <w:basedOn w:val="Normaallaad"/>
    <w:link w:val="JutumullitekstMrk"/>
    <w:uiPriority w:val="99"/>
    <w:semiHidden/>
    <w:unhideWhenUsed/>
    <w:rsid w:val="00020A9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20A9A"/>
    <w:rPr>
      <w:rFonts w:ascii="Segoe UI" w:eastAsia="Times New Roman" w:hAnsi="Segoe UI" w:cs="Segoe UI"/>
      <w:sz w:val="18"/>
      <w:szCs w:val="18"/>
      <w:lang w:eastAsia="et-EE"/>
    </w:rPr>
  </w:style>
  <w:style w:type="character" w:customStyle="1" w:styleId="expand19-200">
    <w:name w:val="expand19-200"/>
    <w:basedOn w:val="Liguvaikefont"/>
    <w:rsid w:val="00A258F1"/>
  </w:style>
  <w:style w:type="paragraph" w:customStyle="1" w:styleId="Default">
    <w:name w:val="Default"/>
    <w:rsid w:val="00743275"/>
    <w:pPr>
      <w:autoSpaceDE w:val="0"/>
      <w:autoSpaceDN w:val="0"/>
      <w:adjustRightInd w:val="0"/>
      <w:spacing w:after="0" w:line="240" w:lineRule="auto"/>
    </w:pPr>
    <w:rPr>
      <w:rFonts w:ascii="Garamond" w:eastAsia="Times New Roman" w:hAnsi="Garamond" w:cs="Garamond"/>
      <w:color w:val="000000"/>
      <w:sz w:val="24"/>
      <w:szCs w:val="24"/>
      <w:lang w:eastAsia="et-EE"/>
    </w:rPr>
  </w:style>
  <w:style w:type="paragraph" w:customStyle="1" w:styleId="Normal1">
    <w:name w:val="Normal1"/>
    <w:basedOn w:val="Normaallaad"/>
    <w:rsid w:val="00346A2A"/>
    <w:pPr>
      <w:widowControl w:val="0"/>
      <w:suppressAutoHyphens/>
      <w:autoSpaceDE w:val="0"/>
      <w:spacing w:before="60"/>
      <w:jc w:val="both"/>
    </w:pPr>
  </w:style>
  <w:style w:type="character" w:customStyle="1" w:styleId="tekst4">
    <w:name w:val="tekst4"/>
    <w:basedOn w:val="Liguvaikefont"/>
    <w:rsid w:val="00971A3C"/>
  </w:style>
  <w:style w:type="character" w:customStyle="1" w:styleId="ec758105607-22012009">
    <w:name w:val="ec758105607-22012009"/>
    <w:basedOn w:val="Liguvaikefont"/>
    <w:rsid w:val="00971A3C"/>
  </w:style>
  <w:style w:type="paragraph" w:customStyle="1" w:styleId="Snum">
    <w:name w:val="Sõnum"/>
    <w:autoRedefine/>
    <w:qFormat/>
    <w:rsid w:val="00081670"/>
    <w:pPr>
      <w:spacing w:after="0" w:line="240" w:lineRule="auto"/>
      <w:jc w:val="both"/>
    </w:pPr>
    <w:rPr>
      <w:rFonts w:ascii="Times New Roman" w:eastAsia="SimSun" w:hAnsi="Times New Roman" w:cs="Mangal"/>
      <w:kern w:val="1"/>
      <w:sz w:val="24"/>
      <w:szCs w:val="24"/>
      <w:lang w:eastAsia="zh-CN" w:bidi="hi-IN"/>
    </w:rPr>
  </w:style>
  <w:style w:type="character" w:styleId="Lahendamatamainimine">
    <w:name w:val="Unresolved Mention"/>
    <w:basedOn w:val="Liguvaikefont"/>
    <w:uiPriority w:val="99"/>
    <w:semiHidden/>
    <w:unhideWhenUsed/>
    <w:rsid w:val="00102B4F"/>
    <w:rPr>
      <w:color w:val="605E5C"/>
      <w:shd w:val="clear" w:color="auto" w:fill="E1DFDD"/>
    </w:rPr>
  </w:style>
  <w:style w:type="paragraph" w:customStyle="1" w:styleId="Standard">
    <w:name w:val="Standard"/>
    <w:rsid w:val="00401ED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western">
    <w:name w:val="western"/>
    <w:basedOn w:val="Normaallaad"/>
    <w:rsid w:val="008E2E99"/>
    <w:pPr>
      <w:spacing w:before="100" w:beforeAutospacing="1"/>
      <w:jc w:val="both"/>
    </w:pPr>
    <w:rPr>
      <w:color w:val="000000"/>
      <w:lang w:val="ru-RU" w:eastAsia="ru-RU"/>
    </w:rPr>
  </w:style>
  <w:style w:type="paragraph" w:styleId="Kehatekst">
    <w:name w:val="Body Text"/>
    <w:basedOn w:val="Normaallaad"/>
    <w:link w:val="KehatekstMrk"/>
    <w:uiPriority w:val="99"/>
    <w:rsid w:val="00622198"/>
    <w:pPr>
      <w:tabs>
        <w:tab w:val="left" w:pos="0"/>
        <w:tab w:val="left" w:pos="5446"/>
      </w:tabs>
      <w:spacing w:after="220" w:line="220" w:lineRule="atLeast"/>
      <w:jc w:val="both"/>
    </w:pPr>
    <w:rPr>
      <w:spacing w:val="-5"/>
    </w:rPr>
  </w:style>
  <w:style w:type="character" w:customStyle="1" w:styleId="KehatekstMrk">
    <w:name w:val="Kehatekst Märk"/>
    <w:basedOn w:val="Liguvaikefont"/>
    <w:link w:val="Kehatekst"/>
    <w:uiPriority w:val="99"/>
    <w:rsid w:val="00622198"/>
    <w:rPr>
      <w:rFonts w:ascii="Times New Roman" w:eastAsia="Times New Roman" w:hAnsi="Times New Roman" w:cs="Times New Roman"/>
      <w:spacing w:val="-5"/>
      <w:sz w:val="24"/>
      <w:szCs w:val="24"/>
      <w:lang w:eastAsia="et-EE"/>
    </w:rPr>
  </w:style>
  <w:style w:type="paragraph" w:customStyle="1" w:styleId="Sininepealkiri">
    <w:name w:val="Sinine pealkiri"/>
    <w:basedOn w:val="Normaallaad"/>
    <w:next w:val="Normaallaad"/>
    <w:autoRedefine/>
    <w:uiPriority w:val="99"/>
    <w:rsid w:val="005525C7"/>
    <w:rPr>
      <w:b/>
      <w:bCs/>
      <w:color w:val="000000" w:themeColor="text1"/>
      <w:kern w:val="28"/>
      <w:sz w:val="28"/>
      <w:szCs w:val="28"/>
      <w:lang w:eastAsia="en-US"/>
    </w:rPr>
  </w:style>
  <w:style w:type="character" w:customStyle="1" w:styleId="LoendilikMrk">
    <w:name w:val="Loendi lõik Märk"/>
    <w:link w:val="Loendilik"/>
    <w:uiPriority w:val="18"/>
    <w:rsid w:val="009D490F"/>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rsid w:val="00EC5DC9"/>
    <w:rPr>
      <w:rFonts w:ascii="Times New Roman" w:eastAsia="Times New Roman" w:hAnsi="Times New Roman" w:cs="Times New Roman"/>
      <w:b/>
      <w:bCs/>
      <w:sz w:val="27"/>
      <w:szCs w:val="27"/>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lya.zuev@grandman.ee" TargetMode="External"/><Relationship Id="rId4" Type="http://schemas.openxmlformats.org/officeDocument/2006/relationships/settings" Target="settings.xml"/><Relationship Id="rId9" Type="http://schemas.openxmlformats.org/officeDocument/2006/relationships/hyperlink" Target="mailto:info@grandman.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6A5BA649843B7A07299F9E6F19444"/>
        <w:category>
          <w:name w:val="Üldine"/>
          <w:gallery w:val="placeholder"/>
        </w:category>
        <w:types>
          <w:type w:val="bbPlcHdr"/>
        </w:types>
        <w:behaviors>
          <w:behavior w:val="content"/>
        </w:behaviors>
        <w:guid w:val="{EA95D665-BDED-4ABF-B8D8-35E89F282831}"/>
      </w:docPartPr>
      <w:docPartBody>
        <w:p w:rsidR="00405B81" w:rsidRDefault="00AE7CBE" w:rsidP="00AE7CBE">
          <w:pPr>
            <w:pStyle w:val="B0B6A5BA649843B7A07299F9E6F19444"/>
          </w:pPr>
          <w:r w:rsidRPr="00D0263B">
            <w:rPr>
              <w:rStyle w:val="Kohatitetekst"/>
            </w:rPr>
            <w:t>Kuupäeva sisestamiseks klõpsake siin.</w:t>
          </w:r>
        </w:p>
      </w:docPartBody>
    </w:docPart>
    <w:docPart>
      <w:docPartPr>
        <w:name w:val="884A20E5A841440FB2E1E79B76FAA1F7"/>
        <w:category>
          <w:name w:val="Üldine"/>
          <w:gallery w:val="placeholder"/>
        </w:category>
        <w:types>
          <w:type w:val="bbPlcHdr"/>
        </w:types>
        <w:behaviors>
          <w:behavior w:val="content"/>
        </w:behaviors>
        <w:guid w:val="{B2DEDD0E-2C51-4CB6-96AF-C46BE900DE64}"/>
      </w:docPartPr>
      <w:docPartBody>
        <w:p w:rsidR="00405B81" w:rsidRDefault="00AE7CBE" w:rsidP="00AE7CBE">
          <w:pPr>
            <w:pStyle w:val="884A20E5A841440FB2E1E79B76FAA1F7"/>
          </w:pPr>
          <w:r w:rsidRPr="00D0263B">
            <w:rPr>
              <w:rStyle w:val="Kohatiteteks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BE"/>
    <w:rsid w:val="00236BFC"/>
    <w:rsid w:val="003C4028"/>
    <w:rsid w:val="00405B81"/>
    <w:rsid w:val="009E2979"/>
    <w:rsid w:val="00AE7CBE"/>
    <w:rsid w:val="00B55B5D"/>
    <w:rsid w:val="00CB1D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E7CBE"/>
    <w:rPr>
      <w:color w:val="808080"/>
    </w:rPr>
  </w:style>
  <w:style w:type="paragraph" w:customStyle="1" w:styleId="B0B6A5BA649843B7A07299F9E6F19444">
    <w:name w:val="B0B6A5BA649843B7A07299F9E6F19444"/>
    <w:rsid w:val="00AE7CBE"/>
  </w:style>
  <w:style w:type="paragraph" w:customStyle="1" w:styleId="884A20E5A841440FB2E1E79B76FAA1F7">
    <w:name w:val="884A20E5A841440FB2E1E79B76FAA1F7"/>
    <w:rsid w:val="00AE7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3DC6-6D80-47CF-A0FD-B2E51E67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2503</Words>
  <Characters>14523</Characters>
  <Application>Microsoft Office Word</Application>
  <DocSecurity>0</DocSecurity>
  <Lines>121</Lines>
  <Paragraphs>33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Reinuste</dc:creator>
  <cp:keywords/>
  <dc:description/>
  <cp:lastModifiedBy>Andres Ülviste - PROKS</cp:lastModifiedBy>
  <cp:revision>199</cp:revision>
  <cp:lastPrinted>2017-01-16T09:42:00Z</cp:lastPrinted>
  <dcterms:created xsi:type="dcterms:W3CDTF">2026-03-04T10:09:00Z</dcterms:created>
  <dcterms:modified xsi:type="dcterms:W3CDTF">2026-03-04T13:53:00Z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2026-03-04T10:07:41Z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f017a07f-c739-4116-b402-44afa7147f2d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